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 xml:space="preserve">A J Á N L </w:t>
      </w:r>
      <w:proofErr w:type="gramStart"/>
      <w:r>
        <w:rPr>
          <w:b/>
          <w:sz w:val="26"/>
          <w:u w:val="single"/>
        </w:rPr>
        <w:t>A</w:t>
      </w:r>
      <w:proofErr w:type="gramEnd"/>
      <w:r>
        <w:rPr>
          <w:b/>
          <w:sz w:val="26"/>
          <w:u w:val="single"/>
        </w:rPr>
        <w:t xml:space="preserve">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596D59" w:rsidRPr="002F63D8" w:rsidRDefault="00596D59" w:rsidP="00596D59">
      <w:pPr>
        <w:pStyle w:val="lfej"/>
        <w:tabs>
          <w:tab w:val="clear" w:pos="4536"/>
          <w:tab w:val="clear" w:pos="9072"/>
          <w:tab w:val="left" w:pos="4860"/>
        </w:tabs>
        <w:jc w:val="both"/>
        <w:rPr>
          <w:sz w:val="26"/>
          <w:szCs w:val="26"/>
        </w:rPr>
      </w:pPr>
      <w:r w:rsidRPr="002F63D8">
        <w:rPr>
          <w:sz w:val="26"/>
          <w:szCs w:val="26"/>
        </w:rPr>
        <w:t>Terület és Településfejlesztési Operatív Program (a továbbiakban: TOP) az „</w:t>
      </w:r>
      <w:r w:rsidRPr="002F63D8">
        <w:rPr>
          <w:b/>
          <w:bCs/>
          <w:sz w:val="26"/>
          <w:szCs w:val="26"/>
          <w:lang w:eastAsia="ar-SA"/>
        </w:rPr>
        <w:t>Önkormányzati épületek</w:t>
      </w:r>
      <w:r w:rsidRPr="002F63D8">
        <w:rPr>
          <w:b/>
          <w:sz w:val="26"/>
          <w:szCs w:val="26"/>
        </w:rPr>
        <w:t xml:space="preserve"> energetikai korszerűsítése</w:t>
      </w:r>
      <w:r w:rsidRPr="002F63D8">
        <w:rPr>
          <w:sz w:val="26"/>
          <w:szCs w:val="26"/>
        </w:rPr>
        <w:t xml:space="preserve">” című felhívás keretében megvalósuló, </w:t>
      </w:r>
      <w:r w:rsidRPr="002F63D8">
        <w:rPr>
          <w:b/>
          <w:sz w:val="26"/>
          <w:szCs w:val="26"/>
        </w:rPr>
        <w:t>„</w:t>
      </w:r>
      <w:proofErr w:type="spellStart"/>
      <w:r w:rsidRPr="002F63D8">
        <w:rPr>
          <w:b/>
          <w:sz w:val="26"/>
          <w:szCs w:val="26"/>
        </w:rPr>
        <w:t>Játékcsarnok-Edzőterem-Uszoda</w:t>
      </w:r>
      <w:proofErr w:type="spellEnd"/>
      <w:r w:rsidRPr="002F63D8">
        <w:rPr>
          <w:b/>
          <w:sz w:val="26"/>
          <w:szCs w:val="26"/>
        </w:rPr>
        <w:t xml:space="preserve"> épületegyüttes energetikai korszerűsítése”</w:t>
      </w:r>
      <w:r w:rsidRPr="002F63D8">
        <w:rPr>
          <w:sz w:val="26"/>
          <w:szCs w:val="26"/>
        </w:rPr>
        <w:t xml:space="preserve"> című projekt (projektazonosító:</w:t>
      </w:r>
      <w:r w:rsidRPr="002F63D8">
        <w:rPr>
          <w:bCs/>
          <w:sz w:val="26"/>
          <w:szCs w:val="26"/>
        </w:rPr>
        <w:t xml:space="preserve"> </w:t>
      </w:r>
      <w:r w:rsidRPr="002F63D8">
        <w:rPr>
          <w:b/>
          <w:sz w:val="26"/>
          <w:szCs w:val="26"/>
        </w:rPr>
        <w:t>TOP-3.2.1-15-BO1-2016-00017</w:t>
      </w:r>
      <w:r w:rsidRPr="002F63D8">
        <w:rPr>
          <w:sz w:val="26"/>
          <w:szCs w:val="26"/>
        </w:rPr>
        <w:t xml:space="preserve">) megvalósításához szükséges, </w:t>
      </w:r>
      <w:r w:rsidRPr="002F63D8">
        <w:rPr>
          <w:b/>
          <w:sz w:val="26"/>
          <w:szCs w:val="26"/>
        </w:rPr>
        <w:t>tananyag fejlesztése, képzés lebonyolítása</w:t>
      </w:r>
      <w:r w:rsidRPr="002F63D8">
        <w:rPr>
          <w:sz w:val="26"/>
          <w:szCs w:val="26"/>
        </w:rPr>
        <w:t xml:space="preserve"> tevékenységek ellátása.</w:t>
      </w:r>
    </w:p>
    <w:p w:rsidR="00144C30" w:rsidRPr="002F63D8" w:rsidRDefault="00144C30" w:rsidP="00F1604F">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Az ajánlatkérő neve, címe:</w:t>
      </w: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Pr="001A7722" w:rsidRDefault="00102EB2" w:rsidP="00F1604F">
      <w:pPr>
        <w:pStyle w:val="lfej"/>
        <w:tabs>
          <w:tab w:val="clear" w:pos="4536"/>
          <w:tab w:val="clear" w:pos="9072"/>
          <w:tab w:val="left" w:pos="4860"/>
        </w:tabs>
        <w:jc w:val="both"/>
        <w:rPr>
          <w:b/>
          <w:sz w:val="26"/>
          <w:szCs w:val="26"/>
        </w:rPr>
      </w:pPr>
      <w:r>
        <w:rPr>
          <w:b/>
          <w:sz w:val="26"/>
          <w:szCs w:val="26"/>
        </w:rPr>
        <w:t>1</w:t>
      </w:r>
      <w:r w:rsidR="00F1604F" w:rsidRPr="001A7722">
        <w:rPr>
          <w:b/>
          <w:sz w:val="26"/>
          <w:szCs w:val="26"/>
        </w:rPr>
        <w:t>. Az ajánlatkérés tárgya</w:t>
      </w:r>
      <w:r w:rsidR="00EA258E" w:rsidRPr="001A7722">
        <w:rPr>
          <w:b/>
          <w:sz w:val="26"/>
          <w:szCs w:val="26"/>
        </w:rPr>
        <w:t xml:space="preserve"> és a feladat leírása</w:t>
      </w:r>
      <w:r w:rsidR="00F1604F" w:rsidRPr="001A7722">
        <w:rPr>
          <w:b/>
          <w:sz w:val="26"/>
          <w:szCs w:val="26"/>
        </w:rPr>
        <w:t>:</w:t>
      </w:r>
    </w:p>
    <w:p w:rsidR="00596D59" w:rsidRPr="002F63D8" w:rsidRDefault="00596D59" w:rsidP="00596D59">
      <w:pPr>
        <w:spacing w:after="120"/>
        <w:jc w:val="both"/>
        <w:rPr>
          <w:sz w:val="26"/>
          <w:szCs w:val="26"/>
        </w:rPr>
      </w:pPr>
      <w:r w:rsidRPr="002F63D8">
        <w:rPr>
          <w:b/>
          <w:sz w:val="26"/>
          <w:szCs w:val="26"/>
        </w:rPr>
        <w:t>„</w:t>
      </w:r>
      <w:proofErr w:type="spellStart"/>
      <w:r w:rsidRPr="002F63D8">
        <w:rPr>
          <w:b/>
          <w:sz w:val="26"/>
          <w:szCs w:val="26"/>
        </w:rPr>
        <w:t>Játékcsarnok-Edzőterem-Uszoda</w:t>
      </w:r>
      <w:proofErr w:type="spellEnd"/>
      <w:r w:rsidRPr="002F63D8">
        <w:rPr>
          <w:b/>
          <w:sz w:val="26"/>
          <w:szCs w:val="26"/>
        </w:rPr>
        <w:t xml:space="preserve"> épületegyüttes energetikai korszerűsítése”</w:t>
      </w:r>
      <w:r w:rsidRPr="002F63D8">
        <w:rPr>
          <w:sz w:val="26"/>
          <w:szCs w:val="26"/>
        </w:rPr>
        <w:t xml:space="preserve"> elnevezésű projekt (azonosító szám:</w:t>
      </w:r>
      <w:r w:rsidRPr="002F63D8">
        <w:rPr>
          <w:bCs/>
          <w:sz w:val="26"/>
          <w:szCs w:val="26"/>
        </w:rPr>
        <w:t xml:space="preserve"> </w:t>
      </w:r>
      <w:r w:rsidRPr="002F63D8">
        <w:rPr>
          <w:b/>
          <w:sz w:val="26"/>
          <w:szCs w:val="26"/>
        </w:rPr>
        <w:t>TOP-3.2.1-15-BO1-2016-00017</w:t>
      </w:r>
      <w:r w:rsidRPr="002F63D8">
        <w:rPr>
          <w:sz w:val="26"/>
          <w:szCs w:val="26"/>
        </w:rPr>
        <w:t xml:space="preserve">) megvalósításához szükséges, </w:t>
      </w:r>
      <w:r w:rsidRPr="002F63D8">
        <w:rPr>
          <w:b/>
          <w:sz w:val="26"/>
          <w:szCs w:val="26"/>
        </w:rPr>
        <w:t>tananyag fejlesztése, képzés lebonyolítása</w:t>
      </w:r>
      <w:r w:rsidRPr="002F63D8">
        <w:rPr>
          <w:sz w:val="26"/>
          <w:szCs w:val="26"/>
        </w:rPr>
        <w:t xml:space="preserve"> tevékenységek, az </w:t>
      </w:r>
      <w:r w:rsidRPr="002F63D8">
        <w:rPr>
          <w:b/>
          <w:sz w:val="26"/>
          <w:szCs w:val="26"/>
        </w:rPr>
        <w:t>TOP-3.2.1-15 kódszámú „Önkormányzati épületek energetikai korszerűsítése</w:t>
      </w:r>
      <w:r w:rsidRPr="002F63D8">
        <w:rPr>
          <w:sz w:val="26"/>
          <w:szCs w:val="26"/>
        </w:rPr>
        <w:t>” megnevezésű felhívásban foglaltak szerint:</w:t>
      </w:r>
    </w:p>
    <w:p w:rsidR="00596D59" w:rsidRPr="002F63D8" w:rsidRDefault="00596D59" w:rsidP="00596D59">
      <w:pPr>
        <w:pStyle w:val="Listaszerbekezds"/>
        <w:numPr>
          <w:ilvl w:val="0"/>
          <w:numId w:val="29"/>
        </w:numPr>
        <w:ind w:left="714" w:hanging="357"/>
        <w:rPr>
          <w:sz w:val="26"/>
          <w:szCs w:val="26"/>
        </w:rPr>
      </w:pPr>
      <w:r w:rsidRPr="002F63D8">
        <w:rPr>
          <w:iCs/>
          <w:sz w:val="26"/>
          <w:szCs w:val="26"/>
        </w:rPr>
        <w:t>Tájékoztatási, képzési</w:t>
      </w:r>
      <w:r w:rsidRPr="002F63D8">
        <w:rPr>
          <w:sz w:val="26"/>
          <w:szCs w:val="26"/>
        </w:rPr>
        <w:t xml:space="preserve"> anyagok kidolgozása;</w:t>
      </w:r>
    </w:p>
    <w:p w:rsidR="00596D59" w:rsidRPr="002F63D8" w:rsidRDefault="00596D59" w:rsidP="00596D59">
      <w:pPr>
        <w:pStyle w:val="Listaszerbekezds"/>
        <w:numPr>
          <w:ilvl w:val="0"/>
          <w:numId w:val="29"/>
        </w:numPr>
        <w:ind w:left="714" w:hanging="357"/>
        <w:rPr>
          <w:bCs/>
          <w:color w:val="000000"/>
          <w:sz w:val="26"/>
          <w:szCs w:val="26"/>
        </w:rPr>
      </w:pPr>
      <w:r w:rsidRPr="002F63D8">
        <w:rPr>
          <w:sz w:val="26"/>
          <w:szCs w:val="26"/>
        </w:rPr>
        <w:t xml:space="preserve">Képzés tartása az érintett munkavállalók számára az alkalmazott megoldásokról, a helyes üzemeltetés </w:t>
      </w:r>
      <w:r w:rsidRPr="002F63D8">
        <w:rPr>
          <w:bCs/>
          <w:color w:val="000000"/>
          <w:sz w:val="26"/>
          <w:szCs w:val="26"/>
        </w:rPr>
        <w:t>szabályairól;</w:t>
      </w:r>
    </w:p>
    <w:p w:rsidR="00596D59" w:rsidRPr="002F63D8" w:rsidRDefault="00596D59" w:rsidP="00596D59">
      <w:pPr>
        <w:pStyle w:val="Listaszerbekezds"/>
        <w:numPr>
          <w:ilvl w:val="0"/>
          <w:numId w:val="29"/>
        </w:numPr>
        <w:ind w:left="714" w:hanging="357"/>
        <w:rPr>
          <w:bCs/>
          <w:color w:val="000000"/>
          <w:sz w:val="26"/>
          <w:szCs w:val="26"/>
        </w:rPr>
      </w:pPr>
      <w:r w:rsidRPr="002F63D8">
        <w:rPr>
          <w:sz w:val="26"/>
          <w:szCs w:val="26"/>
        </w:rPr>
        <w:t>A megtartott képzés dokumentálása.</w:t>
      </w:r>
    </w:p>
    <w:p w:rsidR="00596D59" w:rsidRPr="002F63D8" w:rsidRDefault="00596D59" w:rsidP="00596D59">
      <w:pPr>
        <w:jc w:val="both"/>
        <w:rPr>
          <w:b/>
          <w:bCs/>
          <w:sz w:val="26"/>
          <w:szCs w:val="26"/>
        </w:rPr>
      </w:pPr>
    </w:p>
    <w:p w:rsidR="007E2E10" w:rsidRDefault="007E2E10" w:rsidP="00596D59">
      <w:pPr>
        <w:jc w:val="both"/>
        <w:rPr>
          <w:sz w:val="26"/>
          <w:szCs w:val="26"/>
        </w:rPr>
      </w:pPr>
      <w:r>
        <w:rPr>
          <w:sz w:val="26"/>
          <w:szCs w:val="26"/>
        </w:rPr>
        <w:t>A korszerűsítés során az alábbi tevékenységek kerülnek kivitelezésre:</w:t>
      </w:r>
    </w:p>
    <w:p w:rsidR="007E2E10" w:rsidRDefault="007E2E10" w:rsidP="007E2E10">
      <w:pPr>
        <w:pStyle w:val="Listaszerbekezds"/>
        <w:numPr>
          <w:ilvl w:val="0"/>
          <w:numId w:val="32"/>
        </w:numPr>
        <w:jc w:val="both"/>
        <w:rPr>
          <w:sz w:val="26"/>
          <w:szCs w:val="26"/>
        </w:rPr>
      </w:pPr>
      <w:r>
        <w:rPr>
          <w:sz w:val="26"/>
          <w:szCs w:val="26"/>
        </w:rPr>
        <w:t>4 db kondenzációs kazán beépítése kaszkád üzemben,</w:t>
      </w:r>
    </w:p>
    <w:p w:rsidR="007E2E10" w:rsidRDefault="007E2E10" w:rsidP="007E2E10">
      <w:pPr>
        <w:pStyle w:val="Listaszerbekezds"/>
        <w:numPr>
          <w:ilvl w:val="0"/>
          <w:numId w:val="32"/>
        </w:numPr>
        <w:jc w:val="both"/>
        <w:rPr>
          <w:sz w:val="26"/>
          <w:szCs w:val="26"/>
        </w:rPr>
      </w:pPr>
      <w:r>
        <w:rPr>
          <w:sz w:val="26"/>
          <w:szCs w:val="26"/>
        </w:rPr>
        <w:t>napkollektoros rendszer kialakítása vízmelegítésre,</w:t>
      </w:r>
    </w:p>
    <w:p w:rsidR="007E2E10" w:rsidRDefault="007E2E10" w:rsidP="007E2E10">
      <w:pPr>
        <w:pStyle w:val="Listaszerbekezds"/>
        <w:numPr>
          <w:ilvl w:val="0"/>
          <w:numId w:val="32"/>
        </w:numPr>
        <w:jc w:val="both"/>
        <w:rPr>
          <w:sz w:val="26"/>
          <w:szCs w:val="26"/>
        </w:rPr>
      </w:pPr>
      <w:r>
        <w:rPr>
          <w:sz w:val="26"/>
          <w:szCs w:val="26"/>
        </w:rPr>
        <w:t xml:space="preserve">szivattyúk </w:t>
      </w:r>
      <w:proofErr w:type="gramStart"/>
      <w:r>
        <w:rPr>
          <w:sz w:val="26"/>
          <w:szCs w:val="26"/>
        </w:rPr>
        <w:t>frekvencia váltós</w:t>
      </w:r>
      <w:proofErr w:type="gramEnd"/>
      <w:r>
        <w:rPr>
          <w:sz w:val="26"/>
          <w:szCs w:val="26"/>
        </w:rPr>
        <w:t xml:space="preserve"> szabályozása,</w:t>
      </w:r>
    </w:p>
    <w:p w:rsidR="007E2E10" w:rsidRDefault="007E2E10" w:rsidP="007E2E10">
      <w:pPr>
        <w:pStyle w:val="Listaszerbekezds"/>
        <w:numPr>
          <w:ilvl w:val="0"/>
          <w:numId w:val="32"/>
        </w:numPr>
        <w:jc w:val="both"/>
        <w:rPr>
          <w:sz w:val="26"/>
          <w:szCs w:val="26"/>
        </w:rPr>
      </w:pPr>
      <w:r>
        <w:rPr>
          <w:sz w:val="26"/>
          <w:szCs w:val="26"/>
        </w:rPr>
        <w:lastRenderedPageBreak/>
        <w:t>a Játékcsarnokban 6 db sötétsugárzó beépítése,</w:t>
      </w:r>
    </w:p>
    <w:p w:rsidR="007E2E10" w:rsidRDefault="007E2E10" w:rsidP="007E2E10">
      <w:pPr>
        <w:pStyle w:val="Listaszerbekezds"/>
        <w:numPr>
          <w:ilvl w:val="0"/>
          <w:numId w:val="32"/>
        </w:numPr>
        <w:jc w:val="both"/>
        <w:rPr>
          <w:sz w:val="26"/>
          <w:szCs w:val="26"/>
        </w:rPr>
      </w:pPr>
      <w:r>
        <w:rPr>
          <w:sz w:val="26"/>
          <w:szCs w:val="26"/>
        </w:rPr>
        <w:t>felügyeleti rendszer kialakítása,</w:t>
      </w:r>
    </w:p>
    <w:p w:rsidR="007E2E10" w:rsidRPr="007E2E10" w:rsidRDefault="007E2E10" w:rsidP="007E2E10">
      <w:pPr>
        <w:pStyle w:val="Listaszerbekezds"/>
        <w:numPr>
          <w:ilvl w:val="0"/>
          <w:numId w:val="32"/>
        </w:numPr>
        <w:spacing w:after="120"/>
        <w:ind w:left="714" w:hanging="357"/>
        <w:jc w:val="both"/>
        <w:rPr>
          <w:sz w:val="26"/>
          <w:szCs w:val="26"/>
        </w:rPr>
      </w:pPr>
      <w:r>
        <w:rPr>
          <w:sz w:val="26"/>
          <w:szCs w:val="26"/>
        </w:rPr>
        <w:t xml:space="preserve">50 </w:t>
      </w:r>
      <w:proofErr w:type="spellStart"/>
      <w:r>
        <w:rPr>
          <w:sz w:val="26"/>
          <w:szCs w:val="26"/>
        </w:rPr>
        <w:t>kVA-es</w:t>
      </w:r>
      <w:proofErr w:type="spellEnd"/>
      <w:r>
        <w:rPr>
          <w:sz w:val="26"/>
          <w:szCs w:val="26"/>
        </w:rPr>
        <w:t xml:space="preserve"> napelemes rendszer kialakítása.</w:t>
      </w:r>
    </w:p>
    <w:p w:rsidR="00596D59" w:rsidRPr="002F63D8" w:rsidRDefault="00596D59" w:rsidP="00596D59">
      <w:pPr>
        <w:jc w:val="both"/>
        <w:rPr>
          <w:sz w:val="26"/>
          <w:szCs w:val="26"/>
        </w:rPr>
      </w:pPr>
      <w:r w:rsidRPr="002F63D8">
        <w:rPr>
          <w:sz w:val="26"/>
          <w:szCs w:val="26"/>
        </w:rPr>
        <w:t xml:space="preserve">A tájékoztatási, képzési anyag kidolgozása és a képzés tartása vonatkozásában figyelembe kell venni a hatályos </w:t>
      </w:r>
      <w:r w:rsidRPr="002F63D8">
        <w:rPr>
          <w:bCs/>
          <w:sz w:val="26"/>
          <w:szCs w:val="26"/>
        </w:rPr>
        <w:t>TOP-3.2.1-15</w:t>
      </w:r>
      <w:r w:rsidRPr="002F63D8">
        <w:rPr>
          <w:sz w:val="26"/>
          <w:szCs w:val="26"/>
        </w:rPr>
        <w:t xml:space="preserve"> „</w:t>
      </w:r>
      <w:r w:rsidRPr="002F63D8">
        <w:rPr>
          <w:b/>
          <w:sz w:val="26"/>
          <w:szCs w:val="26"/>
        </w:rPr>
        <w:t>Önkormányzati épületek energetikai korszerűsítése</w:t>
      </w:r>
      <w:r w:rsidRPr="002F63D8">
        <w:rPr>
          <w:b/>
          <w:bCs/>
          <w:sz w:val="26"/>
          <w:szCs w:val="26"/>
        </w:rPr>
        <w:t>”</w:t>
      </w:r>
      <w:r w:rsidRPr="002F63D8">
        <w:rPr>
          <w:sz w:val="26"/>
          <w:szCs w:val="26"/>
        </w:rPr>
        <w:t xml:space="preserve"> című felhívás, valamint a felhíváshoz kapcsolódó útmutatók rendelkezéseit (felhívás elérhetősége: </w:t>
      </w:r>
      <w:hyperlink r:id="rId10" w:history="1">
        <w:r w:rsidRPr="002F63D8">
          <w:rPr>
            <w:rStyle w:val="Hiperhivatkozs"/>
            <w:sz w:val="26"/>
            <w:szCs w:val="26"/>
          </w:rPr>
          <w:t>www.palyazat.gov.hu</w:t>
        </w:r>
      </w:hyperlink>
      <w:r w:rsidRPr="002F63D8">
        <w:rPr>
          <w:sz w:val="26"/>
          <w:szCs w:val="26"/>
        </w:rPr>
        <w:t>).</w:t>
      </w:r>
    </w:p>
    <w:p w:rsidR="00B55D20" w:rsidRDefault="00B55D20" w:rsidP="00B55D20"/>
    <w:p w:rsidR="00F1604F" w:rsidRPr="00C241DA" w:rsidRDefault="00102EB2" w:rsidP="00B55D20">
      <w:pPr>
        <w:rPr>
          <w:b/>
          <w:sz w:val="26"/>
          <w:szCs w:val="26"/>
        </w:rPr>
      </w:pPr>
      <w:r>
        <w:rPr>
          <w:b/>
          <w:sz w:val="26"/>
          <w:szCs w:val="26"/>
        </w:rPr>
        <w:t>2</w:t>
      </w:r>
      <w:r w:rsidR="00F1604F" w:rsidRPr="00C241DA">
        <w:rPr>
          <w:b/>
          <w:sz w:val="26"/>
          <w:szCs w:val="26"/>
        </w:rPr>
        <w:t>. A megkötendő szerződés meghatározása:</w:t>
      </w:r>
    </w:p>
    <w:p w:rsidR="009A3FC9" w:rsidRPr="002F63D8" w:rsidRDefault="00102EB2" w:rsidP="005C30BB">
      <w:pPr>
        <w:pStyle w:val="lfej"/>
        <w:tabs>
          <w:tab w:val="clear" w:pos="4536"/>
          <w:tab w:val="clear" w:pos="9072"/>
          <w:tab w:val="left" w:pos="4860"/>
        </w:tabs>
        <w:jc w:val="both"/>
        <w:rPr>
          <w:sz w:val="26"/>
          <w:szCs w:val="26"/>
        </w:rPr>
      </w:pPr>
      <w:r w:rsidRPr="002F63D8">
        <w:rPr>
          <w:sz w:val="26"/>
          <w:szCs w:val="26"/>
        </w:rPr>
        <w:t>Vállalko</w:t>
      </w:r>
      <w:r w:rsidR="009A3FC9" w:rsidRPr="002F63D8">
        <w:rPr>
          <w:sz w:val="26"/>
          <w:szCs w:val="26"/>
        </w:rPr>
        <w:t>zási szerződés a</w:t>
      </w:r>
      <w:r w:rsidR="009A3FC9" w:rsidRPr="002F63D8">
        <w:rPr>
          <w:color w:val="FF0000"/>
          <w:sz w:val="26"/>
          <w:szCs w:val="26"/>
        </w:rPr>
        <w:t xml:space="preserve"> </w:t>
      </w:r>
      <w:r w:rsidR="009A3FC9" w:rsidRPr="002F63D8">
        <w:rPr>
          <w:sz w:val="26"/>
          <w:szCs w:val="26"/>
        </w:rPr>
        <w:t>TOP-3.2.1-16 kódszámú, „Önkormányzati épületek energetikai korszerűsítése” című pályázati felhívás keretében megvalósítandó „</w:t>
      </w:r>
      <w:proofErr w:type="spellStart"/>
      <w:r w:rsidR="009A3FC9" w:rsidRPr="002F63D8">
        <w:rPr>
          <w:sz w:val="26"/>
          <w:szCs w:val="26"/>
        </w:rPr>
        <w:t>Játékcsarnok-Edzőterem-Uszoda</w:t>
      </w:r>
      <w:proofErr w:type="spellEnd"/>
      <w:r w:rsidR="009A3FC9" w:rsidRPr="002F63D8">
        <w:rPr>
          <w:sz w:val="26"/>
          <w:szCs w:val="26"/>
        </w:rPr>
        <w:t xml:space="preserve"> épületegyüttes energetikai korszerűsítése” című TOP-3.2.1-16-BO1-2016- 00017 azonosító számú projekt </w:t>
      </w:r>
      <w:r w:rsidRPr="002F63D8">
        <w:rPr>
          <w:sz w:val="26"/>
          <w:szCs w:val="26"/>
        </w:rPr>
        <w:t>megvalósításához szükséges tananyag fejlesztése, képzés lebonyolítása tevékenységek tárgyában.</w:t>
      </w:r>
    </w:p>
    <w:p w:rsidR="00102EB2" w:rsidRPr="002F63D8" w:rsidRDefault="00102EB2" w:rsidP="005C30BB">
      <w:pPr>
        <w:pStyle w:val="lfej"/>
        <w:tabs>
          <w:tab w:val="clear" w:pos="4536"/>
          <w:tab w:val="clear" w:pos="9072"/>
          <w:tab w:val="left" w:pos="4860"/>
        </w:tabs>
        <w:jc w:val="both"/>
        <w:rPr>
          <w:sz w:val="26"/>
          <w:szCs w:val="26"/>
        </w:rPr>
      </w:pPr>
    </w:p>
    <w:p w:rsidR="00622F13" w:rsidRPr="002F63D8" w:rsidRDefault="00D71186" w:rsidP="002F63D8">
      <w:pPr>
        <w:pStyle w:val="lfej"/>
        <w:numPr>
          <w:ilvl w:val="0"/>
          <w:numId w:val="30"/>
        </w:numPr>
        <w:tabs>
          <w:tab w:val="clear" w:pos="4536"/>
          <w:tab w:val="clear" w:pos="9072"/>
          <w:tab w:val="left" w:pos="4860"/>
        </w:tabs>
        <w:jc w:val="both"/>
        <w:rPr>
          <w:b/>
          <w:sz w:val="26"/>
          <w:szCs w:val="26"/>
        </w:rPr>
      </w:pPr>
      <w:r w:rsidRPr="002F63D8">
        <w:rPr>
          <w:b/>
          <w:sz w:val="26"/>
          <w:szCs w:val="26"/>
        </w:rPr>
        <w:t xml:space="preserve">A </w:t>
      </w:r>
      <w:r w:rsidR="00F1604F" w:rsidRPr="002F63D8">
        <w:rPr>
          <w:b/>
          <w:sz w:val="26"/>
          <w:szCs w:val="26"/>
        </w:rPr>
        <w:t>teljesítés határideje:</w:t>
      </w:r>
      <w:r w:rsidR="00622F13" w:rsidRPr="002F63D8">
        <w:rPr>
          <w:b/>
          <w:sz w:val="26"/>
          <w:szCs w:val="26"/>
        </w:rPr>
        <w:t xml:space="preserve"> </w:t>
      </w:r>
    </w:p>
    <w:p w:rsidR="00D71186" w:rsidRPr="002F63D8" w:rsidRDefault="00D71186" w:rsidP="00D71186">
      <w:pPr>
        <w:pStyle w:val="Listaszerbekezds"/>
        <w:spacing w:after="40"/>
        <w:ind w:left="76"/>
        <w:jc w:val="both"/>
        <w:rPr>
          <w:sz w:val="26"/>
          <w:szCs w:val="26"/>
        </w:rPr>
      </w:pPr>
      <w:r w:rsidRPr="002F63D8">
        <w:rPr>
          <w:sz w:val="26"/>
          <w:szCs w:val="26"/>
        </w:rPr>
        <w:t>A projektidőszak alatt, a kivitelezést követően, várhatóan 2020.</w:t>
      </w:r>
      <w:r w:rsidR="004E6DAA" w:rsidRPr="002F63D8">
        <w:rPr>
          <w:sz w:val="26"/>
          <w:szCs w:val="26"/>
        </w:rPr>
        <w:t>09</w:t>
      </w:r>
      <w:r w:rsidRPr="002F63D8">
        <w:rPr>
          <w:sz w:val="26"/>
          <w:szCs w:val="26"/>
        </w:rPr>
        <w:t>.15-ig.</w:t>
      </w:r>
    </w:p>
    <w:p w:rsidR="00D71186" w:rsidRPr="002F63D8" w:rsidRDefault="00D71186" w:rsidP="009804B4">
      <w:pPr>
        <w:pStyle w:val="lfej"/>
        <w:tabs>
          <w:tab w:val="clear" w:pos="4536"/>
          <w:tab w:val="clear" w:pos="9072"/>
          <w:tab w:val="left" w:pos="4860"/>
        </w:tabs>
        <w:jc w:val="both"/>
        <w:rPr>
          <w:b/>
          <w:sz w:val="26"/>
          <w:szCs w:val="26"/>
        </w:rPr>
      </w:pPr>
    </w:p>
    <w:p w:rsidR="009804B4" w:rsidRPr="002F63D8" w:rsidRDefault="00852EFA" w:rsidP="009804B4">
      <w:pPr>
        <w:pStyle w:val="lfej"/>
        <w:tabs>
          <w:tab w:val="clear" w:pos="4536"/>
          <w:tab w:val="clear" w:pos="9072"/>
          <w:tab w:val="left" w:pos="4860"/>
        </w:tabs>
        <w:jc w:val="both"/>
        <w:rPr>
          <w:b/>
          <w:sz w:val="26"/>
          <w:szCs w:val="26"/>
        </w:rPr>
      </w:pPr>
      <w:r w:rsidRPr="002F63D8">
        <w:rPr>
          <w:b/>
          <w:sz w:val="26"/>
          <w:szCs w:val="26"/>
        </w:rPr>
        <w:t>4</w:t>
      </w:r>
      <w:r w:rsidR="009804B4" w:rsidRPr="002F63D8">
        <w:rPr>
          <w:b/>
          <w:sz w:val="26"/>
          <w:szCs w:val="26"/>
        </w:rPr>
        <w:t>. A teljesítés természetbeni helye:</w:t>
      </w:r>
    </w:p>
    <w:p w:rsidR="009804B4" w:rsidRPr="002F63D8" w:rsidRDefault="009804B4" w:rsidP="009804B4">
      <w:pPr>
        <w:pStyle w:val="lfej"/>
        <w:tabs>
          <w:tab w:val="clear" w:pos="4536"/>
          <w:tab w:val="clear" w:pos="9072"/>
          <w:tab w:val="left" w:pos="4860"/>
        </w:tabs>
        <w:jc w:val="both"/>
        <w:rPr>
          <w:sz w:val="26"/>
          <w:szCs w:val="26"/>
        </w:rPr>
      </w:pPr>
      <w:r w:rsidRPr="002F63D8">
        <w:rPr>
          <w:sz w:val="26"/>
          <w:szCs w:val="26"/>
        </w:rPr>
        <w:t xml:space="preserve">A Tiszaújvárosi </w:t>
      </w:r>
      <w:proofErr w:type="spellStart"/>
      <w:r w:rsidRPr="002F63D8">
        <w:rPr>
          <w:sz w:val="26"/>
          <w:szCs w:val="26"/>
        </w:rPr>
        <w:t>Sport-Park</w:t>
      </w:r>
      <w:proofErr w:type="spellEnd"/>
      <w:r w:rsidRPr="002F63D8">
        <w:rPr>
          <w:sz w:val="26"/>
          <w:szCs w:val="26"/>
        </w:rPr>
        <w:t xml:space="preserve"> Nonprofit Kft., 3580 Tiszaújváros, Teleki Blanka út 6. </w:t>
      </w:r>
    </w:p>
    <w:p w:rsidR="009804B4" w:rsidRPr="002F63D8" w:rsidRDefault="009804B4" w:rsidP="009804B4">
      <w:pPr>
        <w:pStyle w:val="lfej"/>
        <w:tabs>
          <w:tab w:val="clear" w:pos="4536"/>
          <w:tab w:val="clear" w:pos="9072"/>
          <w:tab w:val="left" w:pos="4860"/>
        </w:tabs>
        <w:ind w:left="76" w:hanging="76"/>
        <w:jc w:val="both"/>
        <w:rPr>
          <w:sz w:val="26"/>
          <w:szCs w:val="26"/>
        </w:rPr>
      </w:pPr>
    </w:p>
    <w:p w:rsidR="00F1604F" w:rsidRPr="002F63D8" w:rsidRDefault="00852EFA" w:rsidP="00F1604F">
      <w:pPr>
        <w:pStyle w:val="lfej"/>
        <w:tabs>
          <w:tab w:val="clear" w:pos="4536"/>
          <w:tab w:val="clear" w:pos="9072"/>
          <w:tab w:val="left" w:pos="4860"/>
        </w:tabs>
        <w:jc w:val="both"/>
        <w:rPr>
          <w:b/>
          <w:sz w:val="26"/>
          <w:szCs w:val="26"/>
        </w:rPr>
      </w:pPr>
      <w:r w:rsidRPr="002F63D8">
        <w:rPr>
          <w:b/>
          <w:sz w:val="26"/>
          <w:szCs w:val="26"/>
        </w:rPr>
        <w:t>5</w:t>
      </w:r>
      <w:r w:rsidR="00F1604F" w:rsidRPr="002F63D8">
        <w:rPr>
          <w:b/>
          <w:sz w:val="26"/>
          <w:szCs w:val="26"/>
        </w:rPr>
        <w:t>. Az ellenszolgáltatás teljesítésének feltételei:</w:t>
      </w:r>
    </w:p>
    <w:p w:rsidR="007541DB" w:rsidRPr="002F63D8" w:rsidRDefault="007541DB" w:rsidP="007541DB">
      <w:pPr>
        <w:pStyle w:val="Listaszerbekezds"/>
        <w:numPr>
          <w:ilvl w:val="0"/>
          <w:numId w:val="20"/>
        </w:numPr>
        <w:spacing w:after="40"/>
        <w:jc w:val="both"/>
        <w:rPr>
          <w:sz w:val="26"/>
          <w:szCs w:val="26"/>
        </w:rPr>
      </w:pPr>
      <w:r w:rsidRPr="002F63D8">
        <w:rPr>
          <w:sz w:val="26"/>
          <w:szCs w:val="26"/>
        </w:rPr>
        <w:t>A feladat ellátásának pénzügyi fedezetét a projektben elnyert támogatás biztosítja.</w:t>
      </w:r>
    </w:p>
    <w:p w:rsidR="007541DB" w:rsidRPr="002F63D8" w:rsidRDefault="007541DB" w:rsidP="007541DB">
      <w:pPr>
        <w:pStyle w:val="Listaszerbekezds"/>
        <w:numPr>
          <w:ilvl w:val="0"/>
          <w:numId w:val="20"/>
        </w:numPr>
        <w:spacing w:after="40"/>
        <w:jc w:val="both"/>
        <w:rPr>
          <w:sz w:val="26"/>
          <w:szCs w:val="26"/>
        </w:rPr>
      </w:pPr>
      <w:r w:rsidRPr="002F63D8">
        <w:rPr>
          <w:sz w:val="26"/>
          <w:szCs w:val="26"/>
        </w:rPr>
        <w:t>Ajánlattevő egy végszámla kibocsátására jogosult a teljesítést és annak Ajánlatkérő általi igazolását követően.</w:t>
      </w:r>
    </w:p>
    <w:p w:rsidR="007541DB" w:rsidRPr="002F63D8" w:rsidRDefault="007541DB" w:rsidP="007541DB">
      <w:pPr>
        <w:pStyle w:val="Listaszerbekezds"/>
        <w:numPr>
          <w:ilvl w:val="0"/>
          <w:numId w:val="20"/>
        </w:numPr>
        <w:spacing w:after="40"/>
        <w:jc w:val="both"/>
        <w:rPr>
          <w:sz w:val="26"/>
          <w:szCs w:val="26"/>
        </w:rPr>
      </w:pPr>
      <w:r w:rsidRPr="002F63D8">
        <w:rPr>
          <w:sz w:val="26"/>
          <w:szCs w:val="26"/>
        </w:rPr>
        <w:t>Ajánlatkérő előleget nem biztosít.</w:t>
      </w:r>
    </w:p>
    <w:p w:rsidR="007541DB" w:rsidRPr="002F63D8" w:rsidRDefault="007541DB" w:rsidP="007541DB">
      <w:pPr>
        <w:pStyle w:val="Listaszerbekezds"/>
        <w:numPr>
          <w:ilvl w:val="0"/>
          <w:numId w:val="20"/>
        </w:numPr>
        <w:jc w:val="both"/>
        <w:rPr>
          <w:sz w:val="26"/>
          <w:szCs w:val="26"/>
        </w:rPr>
      </w:pPr>
      <w:r w:rsidRPr="002F63D8">
        <w:rPr>
          <w:sz w:val="26"/>
          <w:szCs w:val="26"/>
        </w:rPr>
        <w:t>Ajánlatkérő a szerződésben meghatározott módon és tartalommal történő teljesítést követően, a teljesítés igazolás szerint kiállított számlát a számla kiállításától számított 30 napon belül, átutalás útján egyenlíti ki azzal, hogy Ajánlattevő köteles a számlát a kiállítástól számított 3 napon belül Ajánlatkérőnek átadni. Amennyiben Ajánlattevő e kötelezettségének nem tesz eleget, úgy a fizetési határidő kezdete a számla Ajánlatkérő általi kézhezvételének napja.</w:t>
      </w:r>
    </w:p>
    <w:p w:rsidR="007541DB" w:rsidRPr="002F63D8" w:rsidRDefault="007541DB" w:rsidP="007541DB">
      <w:pPr>
        <w:pStyle w:val="Listaszerbekezds"/>
        <w:numPr>
          <w:ilvl w:val="0"/>
          <w:numId w:val="20"/>
        </w:numPr>
        <w:jc w:val="both"/>
        <w:rPr>
          <w:sz w:val="26"/>
          <w:szCs w:val="26"/>
        </w:rPr>
      </w:pPr>
      <w:r w:rsidRPr="002F63D8">
        <w:rPr>
          <w:sz w:val="26"/>
          <w:szCs w:val="26"/>
        </w:rPr>
        <w:t xml:space="preserve">Késedelmes fizetés esetén Ajánlatkérő a Ptk. 6:155.§ (1) bekezdésében meghatározottak szerinti késedelmi kamat, valamint </w:t>
      </w:r>
      <w:r w:rsidRPr="002F63D8">
        <w:rPr>
          <w:rFonts w:eastAsiaTheme="minorEastAsia"/>
          <w:bCs/>
          <w:sz w:val="26"/>
          <w:szCs w:val="26"/>
        </w:rPr>
        <w:t>a behajtási költségátalányról</w:t>
      </w:r>
      <w:r w:rsidRPr="002F63D8">
        <w:rPr>
          <w:rFonts w:eastAsiaTheme="minorEastAsia"/>
          <w:b/>
          <w:bCs/>
          <w:sz w:val="26"/>
          <w:szCs w:val="26"/>
        </w:rPr>
        <w:t> </w:t>
      </w:r>
      <w:r w:rsidRPr="002F63D8">
        <w:rPr>
          <w:sz w:val="26"/>
          <w:szCs w:val="26"/>
        </w:rPr>
        <w:t xml:space="preserve"> szóló </w:t>
      </w:r>
      <w:r w:rsidRPr="002F63D8">
        <w:rPr>
          <w:rFonts w:eastAsiaTheme="minorEastAsia"/>
          <w:bCs/>
          <w:sz w:val="26"/>
          <w:szCs w:val="26"/>
        </w:rPr>
        <w:t xml:space="preserve">2016. évi IX. törvény szerinti </w:t>
      </w:r>
      <w:r w:rsidRPr="002F63D8">
        <w:rPr>
          <w:sz w:val="26"/>
          <w:szCs w:val="26"/>
        </w:rPr>
        <w:t>költségátalány megfizetését vállalja.</w:t>
      </w:r>
    </w:p>
    <w:p w:rsidR="007541DB" w:rsidRPr="002F63D8" w:rsidRDefault="007541DB" w:rsidP="007541DB">
      <w:pPr>
        <w:pStyle w:val="Listaszerbekezds"/>
        <w:numPr>
          <w:ilvl w:val="0"/>
          <w:numId w:val="20"/>
        </w:numPr>
        <w:jc w:val="both"/>
        <w:rPr>
          <w:sz w:val="26"/>
          <w:szCs w:val="26"/>
        </w:rPr>
      </w:pPr>
      <w:r w:rsidRPr="002F63D8">
        <w:rPr>
          <w:sz w:val="26"/>
          <w:szCs w:val="26"/>
        </w:rPr>
        <w:t>A vállalkozói díj a szerződésszerű teljesítéssel kapcsolatos valamennyi díjat, költséget, a szerzői jogi oltalommal törvényileg védett szolgáltatás felhasználási joga korlátlan, harmadik személy részére is átadható átengedésének ellenértékét is magában foglalja.</w:t>
      </w:r>
    </w:p>
    <w:p w:rsidR="007541DB" w:rsidRPr="002F63D8" w:rsidRDefault="007541DB" w:rsidP="009804B4">
      <w:pPr>
        <w:jc w:val="both"/>
        <w:rPr>
          <w:b/>
          <w:sz w:val="26"/>
          <w:szCs w:val="26"/>
          <w:u w:val="single"/>
          <w:lang w:eastAsia="ar-SA"/>
        </w:rPr>
      </w:pPr>
    </w:p>
    <w:p w:rsidR="009804B4" w:rsidRPr="002F63D8" w:rsidRDefault="00852EFA" w:rsidP="009804B4">
      <w:pPr>
        <w:jc w:val="both"/>
        <w:rPr>
          <w:b/>
          <w:sz w:val="26"/>
          <w:szCs w:val="26"/>
          <w:lang w:eastAsia="ar-SA"/>
        </w:rPr>
      </w:pPr>
      <w:r w:rsidRPr="002F63D8">
        <w:rPr>
          <w:b/>
          <w:sz w:val="26"/>
          <w:szCs w:val="26"/>
          <w:lang w:eastAsia="ar-SA"/>
        </w:rPr>
        <w:t>6</w:t>
      </w:r>
      <w:r w:rsidR="009804B4" w:rsidRPr="002F63D8">
        <w:rPr>
          <w:b/>
          <w:sz w:val="26"/>
          <w:szCs w:val="26"/>
          <w:lang w:eastAsia="ar-SA"/>
        </w:rPr>
        <w:t>. Árajánlat kötelező tartalmi elemei</w:t>
      </w:r>
    </w:p>
    <w:p w:rsidR="009804B4" w:rsidRPr="002F63D8" w:rsidRDefault="009804B4" w:rsidP="009804B4">
      <w:pPr>
        <w:pStyle w:val="Listaszerbekezds"/>
        <w:numPr>
          <w:ilvl w:val="0"/>
          <w:numId w:val="28"/>
        </w:numPr>
        <w:ind w:left="709"/>
        <w:jc w:val="both"/>
        <w:rPr>
          <w:sz w:val="26"/>
          <w:szCs w:val="26"/>
        </w:rPr>
      </w:pPr>
      <w:r w:rsidRPr="002F63D8">
        <w:rPr>
          <w:sz w:val="26"/>
          <w:szCs w:val="26"/>
        </w:rPr>
        <w:t>az ajánlatkérő megnevezése;</w:t>
      </w:r>
    </w:p>
    <w:p w:rsidR="009804B4" w:rsidRPr="002F63D8" w:rsidRDefault="009804B4" w:rsidP="009804B4">
      <w:pPr>
        <w:pStyle w:val="Listaszerbekezds"/>
        <w:numPr>
          <w:ilvl w:val="0"/>
          <w:numId w:val="28"/>
        </w:numPr>
        <w:ind w:left="709"/>
        <w:jc w:val="both"/>
        <w:rPr>
          <w:sz w:val="26"/>
          <w:szCs w:val="26"/>
        </w:rPr>
      </w:pPr>
      <w:r w:rsidRPr="002F63D8">
        <w:rPr>
          <w:sz w:val="26"/>
          <w:szCs w:val="26"/>
        </w:rPr>
        <w:t>az ajánlattevő megnevezése, azonosító adatai, cégjegyzésre jogosult neve és aláírása;</w:t>
      </w:r>
    </w:p>
    <w:p w:rsidR="009804B4" w:rsidRPr="002F63D8" w:rsidRDefault="009804B4" w:rsidP="009804B4">
      <w:pPr>
        <w:pStyle w:val="Listaszerbekezds"/>
        <w:numPr>
          <w:ilvl w:val="0"/>
          <w:numId w:val="28"/>
        </w:numPr>
        <w:ind w:left="709"/>
        <w:jc w:val="both"/>
        <w:rPr>
          <w:sz w:val="26"/>
          <w:szCs w:val="26"/>
        </w:rPr>
      </w:pPr>
      <w:r w:rsidRPr="002F63D8">
        <w:rPr>
          <w:sz w:val="26"/>
          <w:szCs w:val="26"/>
        </w:rPr>
        <w:lastRenderedPageBreak/>
        <w:t>az ajánlat tárgyának pontos megnevezése (pályázati azonosító feltüntetésével);</w:t>
      </w:r>
    </w:p>
    <w:p w:rsidR="009804B4" w:rsidRPr="002F63D8" w:rsidRDefault="009804B4" w:rsidP="009804B4">
      <w:pPr>
        <w:pStyle w:val="Listaszerbekezds"/>
        <w:numPr>
          <w:ilvl w:val="0"/>
          <w:numId w:val="28"/>
        </w:numPr>
        <w:ind w:left="709"/>
        <w:jc w:val="both"/>
        <w:rPr>
          <w:sz w:val="26"/>
          <w:szCs w:val="26"/>
        </w:rPr>
      </w:pPr>
      <w:r w:rsidRPr="002F63D8">
        <w:rPr>
          <w:sz w:val="26"/>
          <w:szCs w:val="26"/>
        </w:rPr>
        <w:t>szolgáltatás meghatározása (az ajánlat tárgya);</w:t>
      </w:r>
    </w:p>
    <w:p w:rsidR="009804B4" w:rsidRPr="002F63D8" w:rsidRDefault="009804B4" w:rsidP="009804B4">
      <w:pPr>
        <w:pStyle w:val="Listaszerbekezds"/>
        <w:numPr>
          <w:ilvl w:val="0"/>
          <w:numId w:val="28"/>
        </w:numPr>
        <w:ind w:left="709"/>
        <w:jc w:val="both"/>
        <w:rPr>
          <w:sz w:val="26"/>
          <w:szCs w:val="26"/>
        </w:rPr>
      </w:pPr>
      <w:r w:rsidRPr="002F63D8">
        <w:rPr>
          <w:sz w:val="26"/>
          <w:szCs w:val="26"/>
        </w:rPr>
        <w:t>az árajánlat érvényessége;</w:t>
      </w:r>
    </w:p>
    <w:p w:rsidR="009804B4" w:rsidRPr="002F63D8" w:rsidRDefault="009804B4" w:rsidP="009804B4">
      <w:pPr>
        <w:pStyle w:val="Listaszerbekezds"/>
        <w:numPr>
          <w:ilvl w:val="0"/>
          <w:numId w:val="28"/>
        </w:numPr>
        <w:ind w:left="709"/>
        <w:jc w:val="both"/>
        <w:rPr>
          <w:sz w:val="26"/>
          <w:szCs w:val="26"/>
        </w:rPr>
      </w:pPr>
      <w:r w:rsidRPr="002F63D8">
        <w:rPr>
          <w:sz w:val="26"/>
          <w:szCs w:val="26"/>
        </w:rPr>
        <w:t>a nettó és bruttó megbízási díj, valamint az ÁFA mértéke.</w:t>
      </w:r>
    </w:p>
    <w:p w:rsidR="009804B4" w:rsidRDefault="009804B4" w:rsidP="009804B4">
      <w:pPr>
        <w:jc w:val="both"/>
        <w:rPr>
          <w:b/>
          <w:sz w:val="26"/>
          <w:szCs w:val="26"/>
          <w:u w:val="single"/>
          <w:lang w:eastAsia="ar-SA"/>
        </w:rPr>
      </w:pPr>
    </w:p>
    <w:p w:rsidR="00F1604F" w:rsidRPr="00EE3CF1" w:rsidRDefault="00852EFA" w:rsidP="00F1604F">
      <w:pPr>
        <w:pStyle w:val="lfej"/>
        <w:tabs>
          <w:tab w:val="clear" w:pos="4536"/>
          <w:tab w:val="clear" w:pos="9072"/>
          <w:tab w:val="left" w:pos="4860"/>
        </w:tabs>
        <w:jc w:val="both"/>
        <w:rPr>
          <w:b/>
          <w:sz w:val="26"/>
          <w:szCs w:val="26"/>
        </w:rPr>
      </w:pPr>
      <w:r>
        <w:rPr>
          <w:b/>
          <w:sz w:val="26"/>
          <w:szCs w:val="26"/>
        </w:rPr>
        <w:t>7</w:t>
      </w:r>
      <w:r w:rsidR="00F1604F" w:rsidRPr="00EE3CF1">
        <w:rPr>
          <w:b/>
          <w:sz w:val="26"/>
          <w:szCs w:val="26"/>
        </w:rPr>
        <w:t>. Kizáró okok:</w:t>
      </w: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FB2BD6" w:rsidRDefault="00FB2BD6" w:rsidP="00FB2BD6">
      <w:pPr>
        <w:numPr>
          <w:ilvl w:val="0"/>
          <w:numId w:val="31"/>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FB2BD6" w:rsidRDefault="00FB2BD6" w:rsidP="00FB2BD6">
      <w:pPr>
        <w:numPr>
          <w:ilvl w:val="0"/>
          <w:numId w:val="31"/>
        </w:numPr>
        <w:jc w:val="both"/>
        <w:rPr>
          <w:sz w:val="26"/>
          <w:szCs w:val="26"/>
        </w:rPr>
      </w:pPr>
      <w:r>
        <w:rPr>
          <w:sz w:val="26"/>
          <w:szCs w:val="26"/>
        </w:rPr>
        <w:t xml:space="preserve"> az érintett dolgozó közeli hozzátartozója,</w:t>
      </w:r>
    </w:p>
    <w:p w:rsidR="00FB2BD6" w:rsidRDefault="00FB2BD6" w:rsidP="00FB2BD6">
      <w:pPr>
        <w:numPr>
          <w:ilvl w:val="0"/>
          <w:numId w:val="31"/>
        </w:numPr>
        <w:jc w:val="both"/>
        <w:rPr>
          <w:sz w:val="26"/>
          <w:szCs w:val="26"/>
        </w:rPr>
      </w:pPr>
      <w:r>
        <w:rPr>
          <w:sz w:val="26"/>
          <w:szCs w:val="26"/>
        </w:rPr>
        <w:t xml:space="preserve"> az a gazdálkodó szervezet, amelyben az érintett dolgozó, vagy annak közeli hozzátartozója tulajdoni részesedéssel rendelkezik,</w:t>
      </w:r>
    </w:p>
    <w:p w:rsidR="00FB2BD6" w:rsidRDefault="00FB2BD6" w:rsidP="00FB2BD6">
      <w:pPr>
        <w:numPr>
          <w:ilvl w:val="0"/>
          <w:numId w:val="31"/>
        </w:numPr>
        <w:jc w:val="both"/>
        <w:rPr>
          <w:sz w:val="26"/>
          <w:szCs w:val="26"/>
        </w:rPr>
      </w:pPr>
      <w:r>
        <w:rPr>
          <w:sz w:val="26"/>
          <w:szCs w:val="26"/>
        </w:rPr>
        <w:t>egy évnél régebben lejárt adó-, vám-, vagy társadalombiztosítási járulékfizetési kötelezettségének nem tett eleget,</w:t>
      </w:r>
    </w:p>
    <w:p w:rsidR="00FB2BD6" w:rsidRDefault="00FB2BD6" w:rsidP="00FB2BD6">
      <w:pPr>
        <w:numPr>
          <w:ilvl w:val="0"/>
          <w:numId w:val="31"/>
        </w:numPr>
        <w:jc w:val="both"/>
        <w:rPr>
          <w:sz w:val="26"/>
          <w:szCs w:val="26"/>
        </w:rPr>
      </w:pPr>
      <w:r>
        <w:rPr>
          <w:sz w:val="26"/>
          <w:szCs w:val="26"/>
        </w:rPr>
        <w:t>akinek az önkormányzati adóhatóságnál nyilvántartott lejárt határidejű adótartozása vagy más adókötelezettsége van,</w:t>
      </w:r>
    </w:p>
    <w:p w:rsidR="00FB2BD6" w:rsidRDefault="00FB2BD6" w:rsidP="00FB2BD6">
      <w:pPr>
        <w:numPr>
          <w:ilvl w:val="0"/>
          <w:numId w:val="31"/>
        </w:numPr>
        <w:jc w:val="both"/>
        <w:rPr>
          <w:sz w:val="26"/>
          <w:szCs w:val="26"/>
        </w:rPr>
      </w:pPr>
      <w:r>
        <w:rPr>
          <w:sz w:val="26"/>
          <w:szCs w:val="26"/>
        </w:rPr>
        <w:t xml:space="preserve">aki ellen csőd-, felszámolási eljárás van folyamatban, aki végelszámolás alatt áll, </w:t>
      </w:r>
    </w:p>
    <w:p w:rsidR="00FB2BD6" w:rsidRDefault="00FB2BD6" w:rsidP="00FB2BD6">
      <w:pPr>
        <w:numPr>
          <w:ilvl w:val="0"/>
          <w:numId w:val="31"/>
        </w:numPr>
        <w:jc w:val="both"/>
        <w:rPr>
          <w:sz w:val="26"/>
          <w:szCs w:val="26"/>
        </w:rPr>
      </w:pPr>
      <w:r>
        <w:rPr>
          <w:sz w:val="26"/>
          <w:szCs w:val="26"/>
        </w:rPr>
        <w:t>akinek tevékenységét a cégbíróság felfüggesztette,</w:t>
      </w:r>
    </w:p>
    <w:p w:rsidR="00FB2BD6" w:rsidRDefault="00FB2BD6" w:rsidP="00FB2BD6">
      <w:pPr>
        <w:numPr>
          <w:ilvl w:val="0"/>
          <w:numId w:val="31"/>
        </w:numPr>
        <w:jc w:val="both"/>
        <w:rPr>
          <w:sz w:val="26"/>
          <w:szCs w:val="26"/>
        </w:rPr>
      </w:pPr>
      <w:r>
        <w:rPr>
          <w:sz w:val="26"/>
          <w:szCs w:val="26"/>
        </w:rPr>
        <w:t>aki nem szerepel a cégjegyzékben,</w:t>
      </w:r>
    </w:p>
    <w:p w:rsidR="00FB2BD6" w:rsidRDefault="00FB2BD6" w:rsidP="00FB2BD6">
      <w:pPr>
        <w:numPr>
          <w:ilvl w:val="0"/>
          <w:numId w:val="31"/>
        </w:numPr>
        <w:jc w:val="both"/>
        <w:rPr>
          <w:sz w:val="26"/>
          <w:szCs w:val="26"/>
        </w:rPr>
      </w:pPr>
      <w:r>
        <w:rPr>
          <w:sz w:val="26"/>
          <w:szCs w:val="26"/>
        </w:rPr>
        <w:t>aki nem rendelkezik a tevékenység folytatásához előírt engedéllyel, jogosítvánnyal, illetve szervezeti, kamarai tagsággal,</w:t>
      </w:r>
    </w:p>
    <w:p w:rsidR="00FB2BD6" w:rsidRDefault="00FB2BD6" w:rsidP="00FB2BD6">
      <w:pPr>
        <w:numPr>
          <w:ilvl w:val="0"/>
          <w:numId w:val="31"/>
        </w:numPr>
        <w:jc w:val="both"/>
        <w:rPr>
          <w:sz w:val="26"/>
          <w:szCs w:val="26"/>
        </w:rPr>
      </w:pPr>
      <w:r>
        <w:rPr>
          <w:sz w:val="26"/>
          <w:szCs w:val="26"/>
        </w:rPr>
        <w:t>aki korábbi, önkormányzattal kötött szerződésének teljesítése során súlyos szerződésszegést követett el,</w:t>
      </w:r>
    </w:p>
    <w:p w:rsidR="00FB2BD6" w:rsidRDefault="00FB2BD6" w:rsidP="00FB2BD6">
      <w:pPr>
        <w:numPr>
          <w:ilvl w:val="0"/>
          <w:numId w:val="31"/>
        </w:numPr>
        <w:jc w:val="both"/>
        <w:rPr>
          <w:sz w:val="26"/>
          <w:szCs w:val="26"/>
        </w:rPr>
      </w:pPr>
      <w:r>
        <w:rPr>
          <w:sz w:val="26"/>
          <w:szCs w:val="26"/>
        </w:rPr>
        <w:t>akinek az adószámát a Nemzeti Adó- és Vámhivatal felfüggesztette, illetve törölte,</w:t>
      </w:r>
    </w:p>
    <w:p w:rsidR="00FB2BD6" w:rsidRDefault="00FB2BD6" w:rsidP="00FB2BD6">
      <w:pPr>
        <w:numPr>
          <w:ilvl w:val="0"/>
          <w:numId w:val="31"/>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FB2BD6" w:rsidRDefault="00FB2BD6" w:rsidP="00FB2BD6">
      <w:pPr>
        <w:numPr>
          <w:ilvl w:val="0"/>
          <w:numId w:val="31"/>
        </w:numPr>
        <w:jc w:val="both"/>
        <w:rPr>
          <w:sz w:val="26"/>
          <w:szCs w:val="26"/>
        </w:rPr>
      </w:pPr>
      <w:r>
        <w:rPr>
          <w:sz w:val="26"/>
          <w:szCs w:val="26"/>
        </w:rPr>
        <w:t>aki a kizáró okokkal kapcsolatban valótlanul nyilatkozott.</w:t>
      </w:r>
    </w:p>
    <w:p w:rsidR="00870270" w:rsidRPr="00C241DA"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852EFA" w:rsidRPr="007679EC" w:rsidRDefault="00852EFA" w:rsidP="00F232BA">
      <w:pPr>
        <w:pStyle w:val="lfej"/>
        <w:tabs>
          <w:tab w:val="clear" w:pos="4536"/>
          <w:tab w:val="clear" w:pos="9072"/>
          <w:tab w:val="left" w:pos="4860"/>
        </w:tabs>
        <w:jc w:val="both"/>
        <w:rPr>
          <w:sz w:val="26"/>
          <w:szCs w:val="26"/>
        </w:rPr>
      </w:pPr>
    </w:p>
    <w:p w:rsidR="00F54D49" w:rsidRPr="007679EC" w:rsidRDefault="00FD5546" w:rsidP="00F54D49">
      <w:pPr>
        <w:jc w:val="both"/>
        <w:rPr>
          <w:sz w:val="26"/>
          <w:szCs w:val="26"/>
        </w:rPr>
      </w:pPr>
      <w:r>
        <w:rPr>
          <w:b/>
          <w:sz w:val="26"/>
          <w:szCs w:val="26"/>
        </w:rPr>
        <w:t>8</w:t>
      </w:r>
      <w:r w:rsidR="00F232BA" w:rsidRPr="007679EC">
        <w:rPr>
          <w:b/>
          <w:sz w:val="26"/>
          <w:szCs w:val="26"/>
        </w:rPr>
        <w:t>. Ajánlati kötöttség ideje:</w:t>
      </w:r>
      <w:r w:rsidR="00F54D49" w:rsidRPr="007679EC">
        <w:rPr>
          <w:b/>
          <w:sz w:val="26"/>
          <w:szCs w:val="26"/>
        </w:rPr>
        <w:t xml:space="preserve"> </w:t>
      </w:r>
      <w:r w:rsidR="00F54D49" w:rsidRPr="007679EC">
        <w:rPr>
          <w:sz w:val="26"/>
          <w:szCs w:val="26"/>
        </w:rPr>
        <w:t>Ajánlattevő az ajánlattételi határidőt követő legalább 60 napig marad kötve ajánlatához.</w:t>
      </w:r>
    </w:p>
    <w:p w:rsidR="00F232BA" w:rsidRPr="00C241DA" w:rsidRDefault="00F232BA" w:rsidP="00F232BA">
      <w:pPr>
        <w:pStyle w:val="lfej"/>
        <w:tabs>
          <w:tab w:val="clear" w:pos="4536"/>
          <w:tab w:val="clear" w:pos="9072"/>
          <w:tab w:val="left" w:pos="4860"/>
        </w:tabs>
        <w:jc w:val="both"/>
        <w:rPr>
          <w:b/>
          <w:color w:val="FF0000"/>
          <w:sz w:val="26"/>
          <w:szCs w:val="26"/>
        </w:rPr>
      </w:pPr>
    </w:p>
    <w:p w:rsidR="00F1604F" w:rsidRPr="007679EC" w:rsidRDefault="00FD5546" w:rsidP="00F1604F">
      <w:pPr>
        <w:pStyle w:val="lfej"/>
        <w:tabs>
          <w:tab w:val="clear" w:pos="4536"/>
          <w:tab w:val="clear" w:pos="9072"/>
          <w:tab w:val="left" w:pos="4860"/>
        </w:tabs>
        <w:jc w:val="both"/>
        <w:rPr>
          <w:sz w:val="26"/>
          <w:szCs w:val="26"/>
        </w:rPr>
      </w:pPr>
      <w:r>
        <w:rPr>
          <w:b/>
          <w:sz w:val="26"/>
          <w:szCs w:val="26"/>
        </w:rPr>
        <w:t>9</w:t>
      </w:r>
      <w:r w:rsidR="00F1604F" w:rsidRPr="007679EC">
        <w:rPr>
          <w:b/>
          <w:sz w:val="26"/>
          <w:szCs w:val="26"/>
        </w:rPr>
        <w:t>. Az ajánlattételi határidő:</w:t>
      </w:r>
      <w:r w:rsidR="000D7F21">
        <w:rPr>
          <w:b/>
          <w:sz w:val="26"/>
          <w:szCs w:val="26"/>
        </w:rPr>
        <w:t xml:space="preserve"> </w:t>
      </w:r>
      <w:r w:rsidR="007335F4" w:rsidRPr="00EA2573">
        <w:rPr>
          <w:sz w:val="26"/>
          <w:szCs w:val="26"/>
        </w:rPr>
        <w:t>20</w:t>
      </w:r>
      <w:r w:rsidR="00E77C3E">
        <w:rPr>
          <w:sz w:val="26"/>
          <w:szCs w:val="26"/>
        </w:rPr>
        <w:t>20</w:t>
      </w:r>
      <w:r w:rsidR="009F0091" w:rsidRPr="00EA2573">
        <w:rPr>
          <w:sz w:val="26"/>
          <w:szCs w:val="26"/>
        </w:rPr>
        <w:t>.</w:t>
      </w:r>
      <w:r w:rsidR="007335F4" w:rsidRPr="00EA2573">
        <w:rPr>
          <w:sz w:val="26"/>
          <w:szCs w:val="26"/>
        </w:rPr>
        <w:t xml:space="preserve"> </w:t>
      </w:r>
      <w:r w:rsidR="00E77C3E">
        <w:rPr>
          <w:sz w:val="26"/>
          <w:szCs w:val="26"/>
        </w:rPr>
        <w:t>márci</w:t>
      </w:r>
      <w:r w:rsidR="00622F13">
        <w:rPr>
          <w:sz w:val="26"/>
          <w:szCs w:val="26"/>
        </w:rPr>
        <w:t>us</w:t>
      </w:r>
      <w:r w:rsidR="007335F4" w:rsidRPr="00EA2573">
        <w:rPr>
          <w:sz w:val="26"/>
          <w:szCs w:val="26"/>
        </w:rPr>
        <w:t xml:space="preserve"> </w:t>
      </w:r>
      <w:r w:rsidR="00B55D20">
        <w:rPr>
          <w:sz w:val="26"/>
          <w:szCs w:val="26"/>
        </w:rPr>
        <w:t>3</w:t>
      </w:r>
      <w:r w:rsidR="00FB2BD6">
        <w:rPr>
          <w:sz w:val="26"/>
          <w:szCs w:val="26"/>
        </w:rPr>
        <w:t>0</w:t>
      </w:r>
      <w:r w:rsidR="00042FB7" w:rsidRPr="00EA2573">
        <w:rPr>
          <w:sz w:val="26"/>
          <w:szCs w:val="26"/>
        </w:rPr>
        <w:t>.</w:t>
      </w:r>
      <w:r w:rsidR="00F1604F" w:rsidRPr="00EA2573">
        <w:rPr>
          <w:sz w:val="26"/>
          <w:szCs w:val="26"/>
        </w:rPr>
        <w:t xml:space="preserve"> </w:t>
      </w:r>
      <w:r w:rsidR="006E2A6E" w:rsidRPr="00EA2573">
        <w:rPr>
          <w:sz w:val="26"/>
          <w:szCs w:val="26"/>
        </w:rPr>
        <w:t>10.00</w:t>
      </w:r>
      <w:r w:rsidR="006E2A6E" w:rsidRPr="008262C4">
        <w:rPr>
          <w:sz w:val="26"/>
          <w:szCs w:val="26"/>
        </w:rPr>
        <w:t xml:space="preserve"> óra</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FD5546" w:rsidP="00F1604F">
      <w:pPr>
        <w:pStyle w:val="lfej"/>
        <w:tabs>
          <w:tab w:val="clear" w:pos="4536"/>
          <w:tab w:val="clear" w:pos="9072"/>
          <w:tab w:val="left" w:pos="4860"/>
        </w:tabs>
        <w:jc w:val="both"/>
        <w:rPr>
          <w:b/>
          <w:sz w:val="26"/>
          <w:szCs w:val="26"/>
        </w:rPr>
      </w:pPr>
      <w:r>
        <w:rPr>
          <w:b/>
          <w:sz w:val="26"/>
          <w:szCs w:val="26"/>
        </w:rPr>
        <w:t>10</w:t>
      </w:r>
      <w:r w:rsidR="00F1604F" w:rsidRPr="007679EC">
        <w:rPr>
          <w:b/>
          <w:sz w:val="26"/>
          <w:szCs w:val="26"/>
        </w:rPr>
        <w:t>. Az ajánlat benyújtásának helye, módja:</w:t>
      </w: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lastRenderedPageBreak/>
        <w:t>3580 Tiszaújváros, Teleki Blanka út 6</w:t>
      </w:r>
      <w:r w:rsidR="00B55D20">
        <w:rPr>
          <w:sz w:val="26"/>
        </w:rPr>
        <w:t>.</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 xml:space="preserve">Az ajánlat </w:t>
      </w:r>
      <w:r w:rsidR="00B35C08">
        <w:rPr>
          <w:sz w:val="26"/>
        </w:rPr>
        <w:t xml:space="preserve">- </w:t>
      </w:r>
      <w:r w:rsidR="00456C9B">
        <w:rPr>
          <w:sz w:val="26"/>
        </w:rPr>
        <w:t xml:space="preserve">a kialakult járványügyi helyzetre való tekintettel </w:t>
      </w:r>
      <w:r w:rsidR="00B35C08">
        <w:rPr>
          <w:sz w:val="26"/>
        </w:rPr>
        <w:t xml:space="preserve">- kizárólag </w:t>
      </w:r>
      <w:r w:rsidR="00B55D20">
        <w:rPr>
          <w:sz w:val="26"/>
        </w:rPr>
        <w:t>elektronikus</w:t>
      </w:r>
      <w:r>
        <w:rPr>
          <w:sz w:val="26"/>
        </w:rPr>
        <w:t xml:space="preserve"> úton</w:t>
      </w:r>
      <w:r w:rsidR="00B55D20">
        <w:rPr>
          <w:sz w:val="26"/>
        </w:rPr>
        <w:t xml:space="preserve"> a </w:t>
      </w:r>
      <w:hyperlink r:id="rId11" w:history="1">
        <w:r w:rsidR="00B55D20" w:rsidRPr="0030151A">
          <w:rPr>
            <w:rStyle w:val="Hiperhivatkozs"/>
            <w:sz w:val="26"/>
          </w:rPr>
          <w:t>sportpark@sportpark.tiszaujvaros.hu</w:t>
        </w:r>
      </w:hyperlink>
      <w:r w:rsidR="00B55D20">
        <w:rPr>
          <w:sz w:val="26"/>
        </w:rPr>
        <w:t xml:space="preserve"> e-mailcímre küldendő b</w:t>
      </w:r>
      <w:r>
        <w:rPr>
          <w:sz w:val="26"/>
        </w:rPr>
        <w:t>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w:t>
      </w:r>
      <w:r w:rsidRPr="007679EC">
        <w:rPr>
          <w:sz w:val="26"/>
          <w:szCs w:val="26"/>
        </w:rPr>
        <w:t>kell benyújtani. A</w:t>
      </w:r>
      <w:r w:rsidR="00B55D20">
        <w:rPr>
          <w:sz w:val="26"/>
          <w:szCs w:val="26"/>
        </w:rPr>
        <w:t>z e-mail tárgyában</w:t>
      </w:r>
      <w:r w:rsidRPr="007679EC">
        <w:rPr>
          <w:sz w:val="26"/>
          <w:szCs w:val="26"/>
        </w:rPr>
        <w:t xml:space="preserve"> fel kell tüntetni a következő szöveget:</w:t>
      </w:r>
    </w:p>
    <w:p w:rsidR="00E713C4" w:rsidRPr="002F63D8" w:rsidRDefault="00E713C4" w:rsidP="00E713C4">
      <w:pPr>
        <w:pBdr>
          <w:top w:val="single" w:sz="4" w:space="31" w:color="auto"/>
          <w:left w:val="single" w:sz="4" w:space="4" w:color="auto"/>
          <w:bottom w:val="single" w:sz="4" w:space="1" w:color="auto"/>
          <w:right w:val="single" w:sz="4" w:space="4" w:color="auto"/>
        </w:pBdr>
        <w:rPr>
          <w:sz w:val="26"/>
          <w:szCs w:val="26"/>
        </w:rPr>
      </w:pPr>
      <w:r w:rsidRPr="002F63D8">
        <w:rPr>
          <w:sz w:val="26"/>
          <w:szCs w:val="26"/>
        </w:rPr>
        <w:t>„</w:t>
      </w:r>
      <w:proofErr w:type="spellStart"/>
      <w:r w:rsidR="00B55D20">
        <w:rPr>
          <w:sz w:val="26"/>
          <w:szCs w:val="26"/>
        </w:rPr>
        <w:t>Oktatás-TOP</w:t>
      </w:r>
      <w:proofErr w:type="spellEnd"/>
      <w:r w:rsidR="00B55D20">
        <w:rPr>
          <w:sz w:val="26"/>
          <w:szCs w:val="26"/>
        </w:rPr>
        <w:t xml:space="preserve"> pályázat</w:t>
      </w:r>
      <w:r w:rsidRPr="002F63D8">
        <w:rPr>
          <w:sz w:val="26"/>
          <w:szCs w:val="26"/>
        </w:rPr>
        <w:t>- Ajánlat”</w:t>
      </w:r>
      <w:r w:rsidR="00B55D20">
        <w:rPr>
          <w:sz w:val="26"/>
          <w:szCs w:val="26"/>
        </w:rPr>
        <w:t>-</w:t>
      </w:r>
      <w:r w:rsidR="00B55D20" w:rsidRPr="00B55D20">
        <w:rPr>
          <w:sz w:val="26"/>
          <w:szCs w:val="26"/>
        </w:rPr>
        <w:t xml:space="preserve"> </w:t>
      </w:r>
      <w:r w:rsidR="00B55D20">
        <w:rPr>
          <w:sz w:val="26"/>
          <w:szCs w:val="26"/>
        </w:rPr>
        <w:t>2020</w:t>
      </w:r>
      <w:r w:rsidR="00B55D20" w:rsidRPr="00EA2573">
        <w:rPr>
          <w:sz w:val="26"/>
          <w:szCs w:val="26"/>
        </w:rPr>
        <w:t xml:space="preserve">. </w:t>
      </w:r>
      <w:r w:rsidR="00B55D20">
        <w:rPr>
          <w:sz w:val="26"/>
          <w:szCs w:val="26"/>
        </w:rPr>
        <w:t>03.</w:t>
      </w:r>
      <w:r w:rsidR="00B55D20" w:rsidRPr="00EA2573">
        <w:rPr>
          <w:sz w:val="26"/>
          <w:szCs w:val="26"/>
        </w:rPr>
        <w:t xml:space="preserve"> </w:t>
      </w:r>
      <w:r w:rsidR="00B55D20">
        <w:rPr>
          <w:sz w:val="26"/>
          <w:szCs w:val="26"/>
        </w:rPr>
        <w:t>30</w:t>
      </w:r>
      <w:r w:rsidR="00B55D20" w:rsidRPr="00EA2573">
        <w:rPr>
          <w:sz w:val="26"/>
          <w:szCs w:val="26"/>
        </w:rPr>
        <w:t>. nap. 10.00 óra</w:t>
      </w:r>
      <w:r w:rsidR="00B55D20">
        <w:rPr>
          <w:sz w:val="26"/>
          <w:szCs w:val="26"/>
        </w:rPr>
        <w:t xml:space="preserve"> előtt nem nyitható meg!</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w:t>
      </w:r>
      <w:r w:rsidR="00B55D20">
        <w:rPr>
          <w:sz w:val="26"/>
          <w:szCs w:val="26"/>
        </w:rPr>
        <w:t xml:space="preserve"> megtörténik. A</w:t>
      </w:r>
      <w:r w:rsidRPr="00FC0D15">
        <w:rPr>
          <w:sz w:val="26"/>
          <w:szCs w:val="26"/>
        </w:rPr>
        <w:t xml:space="preserve"> küldemények elirányításából, elvesztéséből eredő összes kockázat ajánlattevőt terheli. Ajánlattevő felelőssége, hogy ajánlata időben kerüljön benyújtásra</w:t>
      </w:r>
      <w:r w:rsidR="00E75C52" w:rsidRPr="00FC0D15">
        <w:rPr>
          <w:sz w:val="26"/>
          <w:szCs w:val="26"/>
        </w:rPr>
        <w:t>.</w:t>
      </w:r>
      <w:r w:rsidRPr="00FC0D15">
        <w:rPr>
          <w:sz w:val="26"/>
          <w:szCs w:val="26"/>
        </w:rPr>
        <w:t xml:space="preserve"> Ajánlatkérő csak az előírt határidőig a megjelölt helyre </w:t>
      </w:r>
      <w:r w:rsidR="00B55D20">
        <w:rPr>
          <w:sz w:val="26"/>
          <w:szCs w:val="26"/>
        </w:rPr>
        <w:t>beküldött</w:t>
      </w:r>
      <w:r w:rsidRPr="00FC0D15">
        <w:rPr>
          <w:sz w:val="26"/>
          <w:szCs w:val="26"/>
        </w:rPr>
        <w:t xml:space="preserve"> ajánlatokat tudja értékelni. A határidőn túl érkezett ajánlatok érvénytelenek.</w:t>
      </w: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FD5546">
        <w:rPr>
          <w:b/>
          <w:sz w:val="26"/>
          <w:szCs w:val="26"/>
        </w:rPr>
        <w:t>1</w:t>
      </w:r>
      <w:r w:rsidRPr="00FC0D15">
        <w:rPr>
          <w:b/>
          <w:sz w:val="26"/>
          <w:szCs w:val="26"/>
        </w:rPr>
        <w:t xml:space="preserve">. Az </w:t>
      </w:r>
      <w:proofErr w:type="gramStart"/>
      <w:r w:rsidRPr="00FC0D15">
        <w:rPr>
          <w:b/>
          <w:sz w:val="26"/>
          <w:szCs w:val="26"/>
        </w:rPr>
        <w:t>ajánlatok</w:t>
      </w:r>
      <w:r w:rsidR="00456C9B">
        <w:rPr>
          <w:b/>
          <w:sz w:val="26"/>
          <w:szCs w:val="26"/>
        </w:rPr>
        <w:t xml:space="preserve"> </w:t>
      </w:r>
      <w:r w:rsidRPr="00FC0D15">
        <w:rPr>
          <w:b/>
          <w:sz w:val="26"/>
          <w:szCs w:val="26"/>
        </w:rPr>
        <w:t xml:space="preserve"> </w:t>
      </w:r>
      <w:r w:rsidR="00456C9B">
        <w:rPr>
          <w:b/>
          <w:sz w:val="26"/>
          <w:szCs w:val="26"/>
        </w:rPr>
        <w:t>megtekintéséne</w:t>
      </w:r>
      <w:r w:rsidRPr="00FC0D15">
        <w:rPr>
          <w:b/>
          <w:sz w:val="26"/>
          <w:szCs w:val="26"/>
        </w:rPr>
        <w:t>k</w:t>
      </w:r>
      <w:proofErr w:type="gramEnd"/>
      <w:r w:rsidRPr="00FC0D15">
        <w:rPr>
          <w:b/>
          <w:sz w:val="26"/>
          <w:szCs w:val="26"/>
        </w:rPr>
        <w:t xml:space="preserve"> helye, ideje</w:t>
      </w:r>
      <w:r w:rsidR="00456C9B">
        <w:rPr>
          <w:b/>
          <w:sz w:val="26"/>
          <w:szCs w:val="26"/>
        </w:rPr>
        <w:t xml:space="preserve"> (zártkörű)</w:t>
      </w:r>
      <w:r w:rsidRPr="00FC0D15">
        <w:rPr>
          <w:b/>
          <w:sz w:val="26"/>
          <w:szCs w:val="26"/>
        </w:rPr>
        <w:t>:</w:t>
      </w: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FD5546" w:rsidP="005479EA">
      <w:pPr>
        <w:pStyle w:val="lfej"/>
        <w:tabs>
          <w:tab w:val="clear" w:pos="4536"/>
          <w:tab w:val="left" w:pos="4860"/>
        </w:tabs>
        <w:jc w:val="both"/>
        <w:rPr>
          <w:sz w:val="26"/>
        </w:rPr>
      </w:pPr>
      <w:r>
        <w:rPr>
          <w:sz w:val="26"/>
        </w:rPr>
        <w:t>Dátum: 2020</w:t>
      </w:r>
      <w:r w:rsidR="005479EA" w:rsidRPr="00EA2573">
        <w:rPr>
          <w:sz w:val="26"/>
        </w:rPr>
        <w:t xml:space="preserve">. </w:t>
      </w:r>
      <w:r>
        <w:rPr>
          <w:sz w:val="26"/>
        </w:rPr>
        <w:t>márc</w:t>
      </w:r>
      <w:r w:rsidR="0096126F">
        <w:rPr>
          <w:sz w:val="26"/>
        </w:rPr>
        <w:t>iu</w:t>
      </w:r>
      <w:r w:rsidR="005479EA" w:rsidRPr="00EA2573">
        <w:rPr>
          <w:sz w:val="26"/>
        </w:rPr>
        <w:t xml:space="preserve">s </w:t>
      </w:r>
      <w:r w:rsidR="00B55D20">
        <w:rPr>
          <w:sz w:val="26"/>
        </w:rPr>
        <w:t>3</w:t>
      </w:r>
      <w:r w:rsidR="00FB2BD6">
        <w:rPr>
          <w:sz w:val="26"/>
        </w:rPr>
        <w:t>0</w:t>
      </w:r>
      <w:r w:rsidR="005479EA" w:rsidRPr="00EA2573">
        <w:rPr>
          <w:sz w:val="26"/>
        </w:rPr>
        <w:t>. 1</w:t>
      </w:r>
      <w:r w:rsidR="00FB2BD6">
        <w:rPr>
          <w:sz w:val="26"/>
        </w:rPr>
        <w:t>3</w:t>
      </w:r>
      <w:r w:rsidR="005479EA">
        <w:rPr>
          <w:sz w:val="26"/>
        </w:rPr>
        <w:t xml:space="preserve"> óra</w:t>
      </w:r>
    </w:p>
    <w:p w:rsidR="009804B4" w:rsidRDefault="009804B4" w:rsidP="005479EA">
      <w:pPr>
        <w:pStyle w:val="lfej"/>
        <w:tabs>
          <w:tab w:val="clear" w:pos="4536"/>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FD5546">
        <w:rPr>
          <w:b/>
          <w:sz w:val="26"/>
        </w:rPr>
        <w:t>2</w:t>
      </w:r>
      <w:r w:rsidRPr="008262C4">
        <w:rPr>
          <w:b/>
          <w:sz w:val="26"/>
        </w:rPr>
        <w:t>. Az ajánlatok elbírálásának tervezett időpontja:</w:t>
      </w:r>
    </w:p>
    <w:p w:rsidR="00F1604F" w:rsidRPr="008262C4" w:rsidRDefault="00FD5546" w:rsidP="00F1604F">
      <w:pPr>
        <w:pStyle w:val="lfej"/>
        <w:tabs>
          <w:tab w:val="clear" w:pos="4536"/>
          <w:tab w:val="clear" w:pos="9072"/>
          <w:tab w:val="left" w:pos="4860"/>
        </w:tabs>
        <w:jc w:val="both"/>
        <w:rPr>
          <w:sz w:val="26"/>
        </w:rPr>
      </w:pPr>
      <w:r>
        <w:rPr>
          <w:sz w:val="26"/>
        </w:rPr>
        <w:t>2020</w:t>
      </w:r>
      <w:r w:rsidR="00C25A95" w:rsidRPr="00EA2573">
        <w:rPr>
          <w:sz w:val="26"/>
        </w:rPr>
        <w:t xml:space="preserve">. </w:t>
      </w:r>
      <w:r>
        <w:rPr>
          <w:sz w:val="26"/>
        </w:rPr>
        <w:t>márc</w:t>
      </w:r>
      <w:r w:rsidR="0096126F">
        <w:rPr>
          <w:sz w:val="26"/>
        </w:rPr>
        <w:t>iu</w:t>
      </w:r>
      <w:r w:rsidR="005479EA" w:rsidRPr="00EA2573">
        <w:rPr>
          <w:sz w:val="26"/>
        </w:rPr>
        <w:t>s</w:t>
      </w:r>
      <w:r w:rsidR="009F0091" w:rsidRPr="00EA2573">
        <w:rPr>
          <w:sz w:val="26"/>
        </w:rPr>
        <w:t xml:space="preserve"> </w:t>
      </w:r>
      <w:r w:rsidR="00C25A95" w:rsidRPr="00EA2573">
        <w:rPr>
          <w:sz w:val="26"/>
        </w:rPr>
        <w:t xml:space="preserve">hó </w:t>
      </w:r>
      <w:r w:rsidR="00B55D20">
        <w:rPr>
          <w:sz w:val="26"/>
        </w:rPr>
        <w:t>31</w:t>
      </w:r>
      <w:r w:rsidR="00FC41C0" w:rsidRPr="00EA2573">
        <w:rPr>
          <w:sz w:val="26"/>
        </w:rPr>
        <w:t>.</w:t>
      </w:r>
      <w:r w:rsidR="00F1604F" w:rsidRPr="00EA2573">
        <w:rPr>
          <w:sz w:val="26"/>
        </w:rPr>
        <w:t xml:space="preserve"> nap</w:t>
      </w:r>
    </w:p>
    <w:p w:rsidR="00F50A68" w:rsidRPr="008262C4" w:rsidRDefault="00F50A68" w:rsidP="00F1604F">
      <w:pPr>
        <w:pStyle w:val="lfej"/>
        <w:tabs>
          <w:tab w:val="clear" w:pos="4536"/>
          <w:tab w:val="clear" w:pos="9072"/>
          <w:tab w:val="left" w:pos="4860"/>
        </w:tabs>
        <w:jc w:val="both"/>
        <w:rPr>
          <w:color w:val="FF0000"/>
          <w:sz w:val="26"/>
        </w:rPr>
      </w:pPr>
    </w:p>
    <w:p w:rsidR="00F50A68" w:rsidRPr="0066129E" w:rsidRDefault="00F50A68" w:rsidP="00F50A68">
      <w:pPr>
        <w:pStyle w:val="lfej"/>
        <w:tabs>
          <w:tab w:val="clear" w:pos="4536"/>
          <w:tab w:val="clear" w:pos="9072"/>
          <w:tab w:val="left" w:pos="4860"/>
        </w:tabs>
        <w:jc w:val="both"/>
        <w:rPr>
          <w:b/>
          <w:sz w:val="26"/>
        </w:rPr>
      </w:pPr>
      <w:r w:rsidRPr="008262C4">
        <w:rPr>
          <w:b/>
          <w:sz w:val="26"/>
        </w:rPr>
        <w:t>1</w:t>
      </w:r>
      <w:r w:rsidR="00FD5546">
        <w:rPr>
          <w:b/>
          <w:sz w:val="26"/>
        </w:rPr>
        <w:t>3</w:t>
      </w:r>
      <w:r w:rsidRPr="008262C4">
        <w:rPr>
          <w:b/>
          <w:sz w:val="26"/>
        </w:rPr>
        <w:t>. Bírálati szempontok:</w:t>
      </w:r>
      <w:r w:rsidRPr="0066129E">
        <w:rPr>
          <w:b/>
          <w:sz w:val="26"/>
        </w:rPr>
        <w:t xml:space="preserve"> </w:t>
      </w:r>
    </w:p>
    <w:p w:rsidR="00FD5546" w:rsidRPr="002F63D8" w:rsidRDefault="00FD5546" w:rsidP="00FD5546">
      <w:pPr>
        <w:jc w:val="both"/>
        <w:rPr>
          <w:sz w:val="26"/>
          <w:szCs w:val="26"/>
        </w:rPr>
      </w:pPr>
      <w:r w:rsidRPr="002F63D8">
        <w:rPr>
          <w:sz w:val="26"/>
          <w:szCs w:val="26"/>
        </w:rPr>
        <w:t>A nyertes ajánlat kiválasztása a beérkezett árajánlatok közül az összességében legalacsonyabb összegű ellenszolgáltatás alapján történik.</w:t>
      </w:r>
    </w:p>
    <w:p w:rsidR="00F1604F" w:rsidRDefault="00F1604F" w:rsidP="00F1604F">
      <w:pPr>
        <w:pStyle w:val="lfej"/>
        <w:tabs>
          <w:tab w:val="clear" w:pos="4536"/>
          <w:tab w:val="clear" w:pos="9072"/>
          <w:tab w:val="left" w:pos="4860"/>
        </w:tabs>
        <w:jc w:val="both"/>
        <w:rPr>
          <w:b/>
          <w:sz w:val="26"/>
        </w:rPr>
      </w:pPr>
    </w:p>
    <w:p w:rsidR="003F4C33" w:rsidRPr="00E75C52" w:rsidRDefault="00FD5546" w:rsidP="003F4C33">
      <w:pPr>
        <w:tabs>
          <w:tab w:val="left" w:pos="708"/>
        </w:tabs>
        <w:suppressAutoHyphens/>
        <w:spacing w:line="100" w:lineRule="atLeast"/>
        <w:jc w:val="both"/>
        <w:rPr>
          <w:rFonts w:eastAsia="SimSun"/>
          <w:sz w:val="26"/>
          <w:szCs w:val="26"/>
        </w:rPr>
      </w:pPr>
      <w:r>
        <w:rPr>
          <w:rFonts w:eastAsia="SimSun"/>
          <w:b/>
          <w:bCs/>
          <w:sz w:val="26"/>
          <w:szCs w:val="26"/>
        </w:rPr>
        <w:t>14</w:t>
      </w:r>
      <w:r w:rsidR="003F4C33" w:rsidRPr="00E75C52">
        <w:rPr>
          <w:rFonts w:eastAsia="SimSun"/>
          <w:b/>
          <w:bCs/>
          <w:sz w:val="26"/>
          <w:szCs w:val="26"/>
        </w:rPr>
        <w:t>. Ajánlattevő tájékoztatása az eljárás eredményéről</w:t>
      </w:r>
      <w:r w:rsidR="003F4C33" w:rsidRPr="00E75C52">
        <w:rPr>
          <w:rFonts w:eastAsia="SimSun"/>
          <w:sz w:val="26"/>
          <w:szCs w:val="26"/>
        </w:rPr>
        <w:t>:</w:t>
      </w:r>
    </w:p>
    <w:p w:rsidR="003F4C33" w:rsidRDefault="003F4C33" w:rsidP="003F4C33">
      <w:pPr>
        <w:tabs>
          <w:tab w:val="left" w:pos="708"/>
        </w:tabs>
        <w:suppressAutoHyphens/>
        <w:spacing w:line="100" w:lineRule="atLeast"/>
        <w:jc w:val="both"/>
        <w:rPr>
          <w:rFonts w:eastAsia="SimSun"/>
          <w:sz w:val="26"/>
          <w:szCs w:val="26"/>
        </w:rPr>
      </w:pPr>
      <w:r w:rsidRPr="00E75C52">
        <w:rPr>
          <w:rFonts w:eastAsia="SimSun"/>
          <w:sz w:val="26"/>
          <w:szCs w:val="26"/>
        </w:rPr>
        <w:t xml:space="preserve">Ajánlatkérő az Ajánlattevőt az eljárás eredményéről annak megállapítását követő 15 napon belül tájékoztatja. </w:t>
      </w:r>
    </w:p>
    <w:p w:rsidR="00B55D20" w:rsidRDefault="00B55D20" w:rsidP="003F4C33">
      <w:pPr>
        <w:tabs>
          <w:tab w:val="left" w:pos="708"/>
        </w:tabs>
        <w:suppressAutoHyphens/>
        <w:spacing w:line="100" w:lineRule="atLeast"/>
        <w:jc w:val="both"/>
        <w:rPr>
          <w:rFonts w:eastAsia="SimSun"/>
          <w:sz w:val="26"/>
          <w:szCs w:val="26"/>
        </w:rPr>
      </w:pPr>
    </w:p>
    <w:p w:rsidR="009804B4" w:rsidRDefault="002F63D8" w:rsidP="009804B4">
      <w:pPr>
        <w:pStyle w:val="lfej"/>
        <w:tabs>
          <w:tab w:val="clear" w:pos="4536"/>
          <w:tab w:val="clear" w:pos="9072"/>
          <w:tab w:val="left" w:pos="4860"/>
        </w:tabs>
        <w:jc w:val="both"/>
        <w:rPr>
          <w:b/>
          <w:sz w:val="26"/>
        </w:rPr>
      </w:pPr>
      <w:r>
        <w:rPr>
          <w:b/>
          <w:sz w:val="26"/>
        </w:rPr>
        <w:t>15</w:t>
      </w:r>
      <w:r w:rsidR="009804B4">
        <w:rPr>
          <w:b/>
          <w:sz w:val="26"/>
        </w:rPr>
        <w:t>. Szerződéskötés tervezett időpontja:</w:t>
      </w:r>
    </w:p>
    <w:p w:rsidR="009804B4" w:rsidRDefault="009804B4" w:rsidP="009804B4">
      <w:pPr>
        <w:tabs>
          <w:tab w:val="left" w:pos="360"/>
          <w:tab w:val="left" w:pos="708"/>
        </w:tabs>
        <w:suppressAutoHyphens/>
        <w:spacing w:line="100" w:lineRule="atLeast"/>
        <w:jc w:val="both"/>
        <w:rPr>
          <w:rFonts w:eastAsia="SimSun"/>
          <w:sz w:val="26"/>
          <w:szCs w:val="26"/>
        </w:rPr>
      </w:pPr>
      <w:r w:rsidRPr="00E75C52">
        <w:rPr>
          <w:rFonts w:eastAsia="SimSun"/>
          <w:sz w:val="26"/>
          <w:szCs w:val="26"/>
        </w:rPr>
        <w:t xml:space="preserve">Az eljárás eredményéről szóló tájékoztatás megküldését követő naptól számított </w:t>
      </w:r>
      <w:r w:rsidR="00FD5546">
        <w:rPr>
          <w:rFonts w:eastAsia="SimSun"/>
          <w:sz w:val="26"/>
          <w:szCs w:val="26"/>
        </w:rPr>
        <w:t>30</w:t>
      </w:r>
      <w:r w:rsidRPr="00E75C52">
        <w:rPr>
          <w:rFonts w:eastAsia="SimSun"/>
          <w:sz w:val="26"/>
          <w:szCs w:val="26"/>
        </w:rPr>
        <w:t xml:space="preserve"> napon belül. </w:t>
      </w:r>
    </w:p>
    <w:p w:rsidR="00FD5546" w:rsidRPr="00E75C52" w:rsidRDefault="00FD5546" w:rsidP="009804B4">
      <w:pPr>
        <w:tabs>
          <w:tab w:val="left" w:pos="360"/>
          <w:tab w:val="left" w:pos="708"/>
        </w:tabs>
        <w:suppressAutoHyphens/>
        <w:spacing w:line="100" w:lineRule="atLeast"/>
        <w:jc w:val="both"/>
        <w:rPr>
          <w:rFonts w:eastAsia="SimSun"/>
          <w:sz w:val="26"/>
          <w:szCs w:val="26"/>
        </w:rPr>
      </w:pPr>
    </w:p>
    <w:p w:rsidR="002F63D8" w:rsidRDefault="00FD5546" w:rsidP="002F63D8">
      <w:pPr>
        <w:spacing w:after="120"/>
        <w:jc w:val="both"/>
        <w:rPr>
          <w:b/>
          <w:sz w:val="26"/>
          <w:szCs w:val="26"/>
        </w:rPr>
      </w:pPr>
      <w:r w:rsidRPr="002F63D8">
        <w:rPr>
          <w:b/>
          <w:sz w:val="26"/>
          <w:szCs w:val="26"/>
        </w:rPr>
        <w:t>1</w:t>
      </w:r>
      <w:r w:rsidR="002F63D8" w:rsidRPr="002F63D8">
        <w:rPr>
          <w:b/>
          <w:sz w:val="26"/>
          <w:szCs w:val="26"/>
        </w:rPr>
        <w:t>6</w:t>
      </w:r>
      <w:r w:rsidRPr="002F63D8">
        <w:rPr>
          <w:b/>
          <w:sz w:val="26"/>
          <w:szCs w:val="26"/>
        </w:rPr>
        <w:t>. A szerződés típusának meghatározása:</w:t>
      </w:r>
    </w:p>
    <w:p w:rsidR="00FD5546" w:rsidRPr="002F63D8" w:rsidRDefault="00FD5546" w:rsidP="002F63D8">
      <w:pPr>
        <w:spacing w:after="120"/>
        <w:jc w:val="both"/>
        <w:rPr>
          <w:rFonts w:eastAsia="SimSun"/>
          <w:bCs/>
          <w:sz w:val="26"/>
          <w:szCs w:val="26"/>
        </w:rPr>
      </w:pPr>
      <w:r w:rsidRPr="002F63D8">
        <w:rPr>
          <w:rFonts w:eastAsia="SimSun"/>
          <w:bCs/>
          <w:sz w:val="26"/>
          <w:szCs w:val="26"/>
        </w:rPr>
        <w:t>Vállalkozási szerződés.</w:t>
      </w:r>
    </w:p>
    <w:p w:rsidR="00FD5546" w:rsidRDefault="00FD5546" w:rsidP="00FD5546">
      <w:pPr>
        <w:tabs>
          <w:tab w:val="left" w:pos="708"/>
        </w:tabs>
        <w:suppressAutoHyphens/>
        <w:spacing w:line="100" w:lineRule="atLeast"/>
        <w:jc w:val="both"/>
        <w:rPr>
          <w:rFonts w:eastAsia="SimSun"/>
          <w:bCs/>
        </w:rPr>
      </w:pPr>
    </w:p>
    <w:p w:rsidR="008E529C" w:rsidRDefault="008E529C" w:rsidP="008E529C">
      <w:pPr>
        <w:pStyle w:val="lfej"/>
        <w:tabs>
          <w:tab w:val="clear" w:pos="4536"/>
          <w:tab w:val="clear" w:pos="9072"/>
          <w:tab w:val="left" w:pos="4860"/>
        </w:tabs>
        <w:jc w:val="both"/>
        <w:rPr>
          <w:b/>
          <w:sz w:val="26"/>
          <w:szCs w:val="26"/>
        </w:rPr>
      </w:pPr>
      <w:r w:rsidRPr="00CB2DB4">
        <w:rPr>
          <w:b/>
          <w:sz w:val="26"/>
          <w:szCs w:val="26"/>
        </w:rPr>
        <w:t>1</w:t>
      </w:r>
      <w:r>
        <w:rPr>
          <w:b/>
          <w:sz w:val="26"/>
          <w:szCs w:val="26"/>
        </w:rPr>
        <w:t>7</w:t>
      </w:r>
      <w:r w:rsidRPr="00CB2DB4">
        <w:rPr>
          <w:b/>
          <w:sz w:val="26"/>
          <w:szCs w:val="26"/>
        </w:rPr>
        <w:t>. Hiánypótlás</w:t>
      </w:r>
    </w:p>
    <w:p w:rsidR="008E529C" w:rsidRDefault="008E529C" w:rsidP="008E529C">
      <w:pPr>
        <w:pStyle w:val="lfej"/>
        <w:tabs>
          <w:tab w:val="clear" w:pos="4536"/>
          <w:tab w:val="clear" w:pos="9072"/>
          <w:tab w:val="left" w:pos="4860"/>
        </w:tabs>
        <w:jc w:val="both"/>
        <w:rPr>
          <w:sz w:val="26"/>
          <w:szCs w:val="26"/>
        </w:rPr>
      </w:pPr>
      <w:r w:rsidRPr="006C08BD">
        <w:rPr>
          <w:sz w:val="26"/>
          <w:szCs w:val="26"/>
        </w:rPr>
        <w:t xml:space="preserve">Ajánlatkérő a hiánypótlás lehetőségét </w:t>
      </w:r>
      <w:r>
        <w:rPr>
          <w:sz w:val="26"/>
          <w:szCs w:val="26"/>
        </w:rPr>
        <w:t xml:space="preserve">egy alkalommal </w:t>
      </w:r>
      <w:r w:rsidRPr="006C08BD">
        <w:rPr>
          <w:sz w:val="26"/>
          <w:szCs w:val="26"/>
        </w:rPr>
        <w:t>biztosítja.</w:t>
      </w:r>
    </w:p>
    <w:p w:rsidR="00507BE6" w:rsidRDefault="00507BE6" w:rsidP="008E529C">
      <w:pPr>
        <w:pStyle w:val="lfej"/>
        <w:tabs>
          <w:tab w:val="clear" w:pos="4536"/>
          <w:tab w:val="clear" w:pos="9072"/>
          <w:tab w:val="left" w:pos="4860"/>
        </w:tabs>
        <w:jc w:val="both"/>
        <w:rPr>
          <w:sz w:val="26"/>
          <w:szCs w:val="26"/>
        </w:rPr>
      </w:pPr>
    </w:p>
    <w:p w:rsidR="008E529C" w:rsidRDefault="008E529C" w:rsidP="008E529C">
      <w:pPr>
        <w:pStyle w:val="lfej"/>
        <w:tabs>
          <w:tab w:val="left" w:pos="4860"/>
        </w:tabs>
        <w:jc w:val="both"/>
        <w:rPr>
          <w:sz w:val="26"/>
        </w:rPr>
      </w:pPr>
      <w:r>
        <w:rPr>
          <w:b/>
          <w:bCs/>
          <w:sz w:val="26"/>
        </w:rPr>
        <w:lastRenderedPageBreak/>
        <w:t xml:space="preserve">18.  Kiegészítő tájékoztatás kérés határideje: </w:t>
      </w:r>
      <w:r w:rsidR="00FD5546">
        <w:rPr>
          <w:sz w:val="26"/>
        </w:rPr>
        <w:t>2020. márc</w:t>
      </w:r>
      <w:r w:rsidR="00B55D20">
        <w:rPr>
          <w:sz w:val="26"/>
        </w:rPr>
        <w:t>ius hó 25</w:t>
      </w:r>
      <w:r>
        <w:rPr>
          <w:sz w:val="26"/>
        </w:rPr>
        <w:t>. napja 10 óra</w:t>
      </w:r>
    </w:p>
    <w:p w:rsidR="008E529C" w:rsidRDefault="008E529C" w:rsidP="008E529C">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w:t>
      </w:r>
      <w:proofErr w:type="gramStart"/>
      <w:r>
        <w:rPr>
          <w:sz w:val="26"/>
        </w:rPr>
        <w:t>tájékoztatás kérésekre</w:t>
      </w:r>
      <w:proofErr w:type="gramEnd"/>
      <w:r>
        <w:rPr>
          <w:sz w:val="26"/>
        </w:rPr>
        <w:t xml:space="preserve"> vonatkozó válaszát egyidejűleg minden Ajánlattevő részére megküldi.</w:t>
      </w:r>
      <w:r>
        <w:rPr>
          <w:b/>
          <w:bCs/>
          <w:sz w:val="26"/>
        </w:rPr>
        <w:t xml:space="preserve"> </w:t>
      </w:r>
    </w:p>
    <w:p w:rsidR="008E529C" w:rsidRDefault="008E529C" w:rsidP="008E529C">
      <w:pPr>
        <w:pStyle w:val="lfej"/>
        <w:tabs>
          <w:tab w:val="clear" w:pos="4536"/>
          <w:tab w:val="clear" w:pos="9072"/>
          <w:tab w:val="left" w:pos="4860"/>
        </w:tabs>
        <w:jc w:val="both"/>
        <w:rPr>
          <w:i/>
          <w:strike/>
          <w:color w:val="FF0000"/>
          <w:sz w:val="26"/>
        </w:rPr>
      </w:pPr>
    </w:p>
    <w:p w:rsidR="00507BE6" w:rsidRDefault="00507BE6" w:rsidP="00507BE6">
      <w:pPr>
        <w:pStyle w:val="lfej"/>
        <w:tabs>
          <w:tab w:val="clear" w:pos="4536"/>
          <w:tab w:val="clear" w:pos="9072"/>
          <w:tab w:val="left" w:pos="4860"/>
        </w:tabs>
        <w:jc w:val="both"/>
        <w:rPr>
          <w:b/>
          <w:sz w:val="26"/>
        </w:rPr>
      </w:pPr>
      <w:r w:rsidRPr="00211D60">
        <w:rPr>
          <w:b/>
          <w:sz w:val="26"/>
        </w:rPr>
        <w:t>19. Különleges előírások:</w:t>
      </w:r>
    </w:p>
    <w:p w:rsidR="00FD5546" w:rsidRPr="002F63D8" w:rsidRDefault="00FD5546" w:rsidP="00FD5546">
      <w:pPr>
        <w:spacing w:after="120"/>
        <w:jc w:val="both"/>
        <w:rPr>
          <w:sz w:val="26"/>
          <w:szCs w:val="26"/>
        </w:rPr>
      </w:pPr>
      <w:r w:rsidRPr="002F63D8">
        <w:rPr>
          <w:sz w:val="26"/>
          <w:szCs w:val="26"/>
        </w:rPr>
        <w:t xml:space="preserve">Ajánlattevő alvállalkozót igénybe vehet a teljesítéshez, azonban ajánlatában meg kell jelölnie, hogy a feladatot saját maga, vagy alvállalkozó útján látja el. Ajánlattevő teljes felelősséggel tartozik az általa foglalkoztatott munkatársakért. </w:t>
      </w:r>
    </w:p>
    <w:p w:rsidR="00211D60" w:rsidRPr="00903F84" w:rsidRDefault="00211D60" w:rsidP="00211D60">
      <w:pPr>
        <w:jc w:val="both"/>
        <w:rPr>
          <w:sz w:val="22"/>
          <w:szCs w:val="22"/>
        </w:rPr>
      </w:pPr>
    </w:p>
    <w:p w:rsidR="00211D60" w:rsidRDefault="00211D60" w:rsidP="00211D60">
      <w:pPr>
        <w:pStyle w:val="lfej"/>
        <w:tabs>
          <w:tab w:val="clear" w:pos="4536"/>
          <w:tab w:val="clear" w:pos="9072"/>
          <w:tab w:val="left" w:pos="4860"/>
        </w:tabs>
        <w:jc w:val="both"/>
        <w:rPr>
          <w:sz w:val="26"/>
        </w:rPr>
      </w:pPr>
      <w:r w:rsidRPr="00C25A95">
        <w:rPr>
          <w:sz w:val="26"/>
        </w:rPr>
        <w:t xml:space="preserve">Az ajánlattevőnek </w:t>
      </w:r>
      <w:r>
        <w:rPr>
          <w:sz w:val="26"/>
        </w:rPr>
        <w:t>a benyújtott ajánlathoz csatolnia kell az alábbi nyilatkozatokat:</w:t>
      </w:r>
    </w:p>
    <w:p w:rsidR="00211D60" w:rsidRDefault="00211D60" w:rsidP="00211D60">
      <w:pPr>
        <w:pStyle w:val="lfej"/>
        <w:numPr>
          <w:ilvl w:val="0"/>
          <w:numId w:val="2"/>
        </w:numPr>
        <w:tabs>
          <w:tab w:val="clear" w:pos="4536"/>
          <w:tab w:val="clear" w:pos="9072"/>
          <w:tab w:val="left" w:pos="4860"/>
        </w:tabs>
        <w:jc w:val="both"/>
        <w:rPr>
          <w:sz w:val="26"/>
        </w:rPr>
      </w:pPr>
      <w:r>
        <w:rPr>
          <w:sz w:val="26"/>
        </w:rPr>
        <w:t>Nyilatkozat a kizáró okok hatálya alá nem tartozásról,</w:t>
      </w:r>
    </w:p>
    <w:p w:rsidR="00211D60" w:rsidRPr="00E75C52" w:rsidRDefault="00211D60" w:rsidP="00211D60">
      <w:pPr>
        <w:pStyle w:val="Alaprtelmezett"/>
        <w:numPr>
          <w:ilvl w:val="0"/>
          <w:numId w:val="2"/>
        </w:numPr>
        <w:jc w:val="both"/>
        <w:rPr>
          <w:color w:val="auto"/>
          <w:sz w:val="26"/>
          <w:szCs w:val="26"/>
        </w:rPr>
      </w:pPr>
      <w:r w:rsidRPr="00E75C52">
        <w:rPr>
          <w:color w:val="auto"/>
          <w:sz w:val="26"/>
          <w:szCs w:val="26"/>
        </w:rPr>
        <w:t xml:space="preserve">Ajánlatkérő tájékoztatja Ajánlattevőt, hogy késedelem, meghiúsulás, hibás teljesítés esetére a vállalkozási szerződésben </w:t>
      </w:r>
      <w:r w:rsidRPr="0066129E">
        <w:rPr>
          <w:color w:val="auto"/>
          <w:sz w:val="26"/>
          <w:szCs w:val="26"/>
        </w:rPr>
        <w:t>kötbért köt ki.</w:t>
      </w:r>
      <w:r w:rsidRPr="00E75C52">
        <w:rPr>
          <w:color w:val="auto"/>
          <w:sz w:val="26"/>
          <w:szCs w:val="26"/>
        </w:rPr>
        <w:t xml:space="preserve"> A kötbér alapja felróható késedelem esetén a nettó vállalkozói díj (részteljesítés késedelme esetén a késedelemmel érintett részteljesítés nettó értéke), mértéke a vállalkozói díj 0,5 %-a naptári naponként. A késedelmi kötbér napi tételének maximális mértéke 15 nap, melynek túllépése esetén a meghiúsulási kötbér joghatásai állnak be. A meghiúsulási kötbér mértéke a nettó vállalkozói díj 20 %-</w:t>
      </w:r>
      <w:proofErr w:type="gramStart"/>
      <w:r w:rsidRPr="00E75C52">
        <w:rPr>
          <w:color w:val="auto"/>
          <w:sz w:val="26"/>
          <w:szCs w:val="26"/>
        </w:rPr>
        <w:t>a.</w:t>
      </w:r>
      <w:proofErr w:type="gramEnd"/>
      <w:r w:rsidRPr="00E75C52">
        <w:rPr>
          <w:color w:val="auto"/>
          <w:sz w:val="26"/>
          <w:szCs w:val="26"/>
        </w:rPr>
        <w:t xml:space="preserve"> Amennyiben Ajánlattevő hibásan teljesít, kötelezhető a hiba kijavításáig a hibás teljesítéssel érintett (rész</w:t>
      </w:r>
      <w:proofErr w:type="gramStart"/>
      <w:r w:rsidRPr="00E75C52">
        <w:rPr>
          <w:color w:val="auto"/>
          <w:sz w:val="26"/>
          <w:szCs w:val="26"/>
        </w:rPr>
        <w:t>)teljesítések</w:t>
      </w:r>
      <w:proofErr w:type="gramEnd"/>
      <w:r w:rsidRPr="00E75C52">
        <w:rPr>
          <w:color w:val="auto"/>
          <w:sz w:val="26"/>
          <w:szCs w:val="26"/>
        </w:rPr>
        <w:t xml:space="preserve"> nettó értékének 0,5 %-ának megfelelő mértékű napi kötbért fizetni Ajánlatkérő részére (minden megkezdett naptári napra). Amennyiben Ajánlattevő a hibát 15 naptári napon belül nem tudja kijavítani, úgy Ajánlatkérő jogosult a szerződéstől elállni.</w:t>
      </w:r>
    </w:p>
    <w:p w:rsidR="00211D60" w:rsidRPr="00E75C52" w:rsidRDefault="00211D60" w:rsidP="00211D60">
      <w:pPr>
        <w:pStyle w:val="Listaszerbekezds"/>
        <w:numPr>
          <w:ilvl w:val="0"/>
          <w:numId w:val="2"/>
        </w:numPr>
        <w:jc w:val="both"/>
        <w:rPr>
          <w:sz w:val="26"/>
          <w:szCs w:val="26"/>
        </w:rPr>
      </w:pPr>
      <w:r w:rsidRPr="00E75C52">
        <w:rPr>
          <w:sz w:val="26"/>
          <w:szCs w:val="26"/>
        </w:rPr>
        <w:t>Ajánlatkérő fenntartja a jogot, hogy az ajánlat benyújtási határidejét megelőzően az ajánlat</w:t>
      </w:r>
      <w:r>
        <w:rPr>
          <w:sz w:val="26"/>
          <w:szCs w:val="26"/>
        </w:rPr>
        <w:t xml:space="preserve">tételi felhívást szükség esetén </w:t>
      </w:r>
      <w:proofErr w:type="gramStart"/>
      <w:r w:rsidRPr="00E75C52">
        <w:rPr>
          <w:sz w:val="26"/>
          <w:szCs w:val="26"/>
        </w:rPr>
        <w:t>módosítsa</w:t>
      </w:r>
      <w:proofErr w:type="gramEnd"/>
      <w:r w:rsidRPr="00E75C52">
        <w:rPr>
          <w:sz w:val="26"/>
          <w:szCs w:val="26"/>
        </w:rPr>
        <w:t xml:space="preserve"> vagy indokolás nélkül visszavonja, illetve az eljárást eredménytelennek nyilvánítsa.</w:t>
      </w:r>
    </w:p>
    <w:p w:rsidR="00211D60" w:rsidRDefault="00211D60" w:rsidP="00211D60">
      <w:pPr>
        <w:pStyle w:val="NormlWeb"/>
        <w:numPr>
          <w:ilvl w:val="0"/>
          <w:numId w:val="2"/>
        </w:numPr>
        <w:rPr>
          <w:sz w:val="26"/>
          <w:szCs w:val="26"/>
        </w:rPr>
      </w:pPr>
      <w:r w:rsidRPr="00E75C52">
        <w:rPr>
          <w:sz w:val="26"/>
          <w:szCs w:val="26"/>
        </w:rPr>
        <w:t xml:space="preserve">Az Ajánlatkérő fenntartja a jogot, hogy érvényes eljárás esetén is a szerződés megkötését indokolás nélkül megtagadja (Ptk. 6:74.§ (2)). A szerződéskötés megtagadása kártérítési igényt nem keletkeztet. </w:t>
      </w:r>
    </w:p>
    <w:p w:rsidR="00211D60" w:rsidRPr="00E75C52" w:rsidRDefault="00211D60" w:rsidP="00211D60">
      <w:pPr>
        <w:pStyle w:val="NormlWeb"/>
        <w:ind w:left="720" w:firstLine="0"/>
        <w:rPr>
          <w:sz w:val="26"/>
          <w:szCs w:val="26"/>
        </w:rPr>
      </w:pPr>
    </w:p>
    <w:p w:rsidR="008E529C" w:rsidRDefault="00507BE6" w:rsidP="008E529C">
      <w:pPr>
        <w:pStyle w:val="lfej"/>
        <w:tabs>
          <w:tab w:val="left" w:pos="4860"/>
        </w:tabs>
        <w:jc w:val="both"/>
        <w:rPr>
          <w:b/>
          <w:sz w:val="26"/>
        </w:rPr>
      </w:pPr>
      <w:r w:rsidRPr="00211D60">
        <w:rPr>
          <w:b/>
          <w:bCs/>
          <w:sz w:val="26"/>
        </w:rPr>
        <w:t>20</w:t>
      </w:r>
      <w:r w:rsidR="008E529C" w:rsidRPr="00211D60">
        <w:rPr>
          <w:b/>
          <w:bCs/>
          <w:sz w:val="26"/>
        </w:rPr>
        <w:t>. </w:t>
      </w:r>
      <w:r w:rsidR="008E529C" w:rsidRPr="00211D60">
        <w:rPr>
          <w:b/>
          <w:sz w:val="26"/>
        </w:rPr>
        <w:t>Egyéb információk:</w:t>
      </w:r>
    </w:p>
    <w:p w:rsidR="008E529C" w:rsidRPr="00FF0C90" w:rsidRDefault="00507BE6" w:rsidP="008E529C">
      <w:pPr>
        <w:pStyle w:val="lfej"/>
        <w:tabs>
          <w:tab w:val="clear" w:pos="4536"/>
          <w:tab w:val="clear" w:pos="9072"/>
          <w:tab w:val="left" w:pos="4860"/>
        </w:tabs>
        <w:jc w:val="both"/>
        <w:rPr>
          <w:sz w:val="26"/>
          <w:szCs w:val="26"/>
        </w:rPr>
      </w:pPr>
      <w:r>
        <w:rPr>
          <w:sz w:val="26"/>
          <w:szCs w:val="26"/>
        </w:rPr>
        <w:t>20</w:t>
      </w:r>
      <w:r w:rsidR="008E529C" w:rsidRPr="00FF0C90">
        <w:rPr>
          <w:sz w:val="26"/>
          <w:szCs w:val="26"/>
        </w:rPr>
        <w:t>.1 Az ajánlattétel megtörténtével Ajánlattevő hozzájárul neve, székhelye, ajánlati ára és az eljárás lefolytatása során értékelésre kerülő egyéb szempontok nyilvánosságra hozatalához.</w:t>
      </w:r>
    </w:p>
    <w:p w:rsidR="008E529C" w:rsidRDefault="008E529C" w:rsidP="008E529C">
      <w:pPr>
        <w:pStyle w:val="lfej"/>
        <w:tabs>
          <w:tab w:val="clear" w:pos="4536"/>
          <w:tab w:val="clear" w:pos="9072"/>
          <w:tab w:val="left" w:pos="4860"/>
        </w:tabs>
        <w:jc w:val="both"/>
        <w:rPr>
          <w:sz w:val="26"/>
          <w:szCs w:val="26"/>
        </w:rPr>
      </w:pPr>
    </w:p>
    <w:p w:rsidR="008E529C" w:rsidRDefault="00507BE6" w:rsidP="008E529C">
      <w:pPr>
        <w:pStyle w:val="Szvegtrzsbehzssal"/>
        <w:spacing w:line="240" w:lineRule="auto"/>
        <w:ind w:left="0"/>
        <w:jc w:val="both"/>
        <w:rPr>
          <w:szCs w:val="26"/>
        </w:rPr>
      </w:pPr>
      <w:r>
        <w:rPr>
          <w:szCs w:val="26"/>
        </w:rPr>
        <w:t>20</w:t>
      </w:r>
      <w:r w:rsidR="008E529C">
        <w:rPr>
          <w:szCs w:val="26"/>
        </w:rPr>
        <w:t xml:space="preserve">.2 </w:t>
      </w:r>
      <w:proofErr w:type="gramStart"/>
      <w:r w:rsidR="008E529C">
        <w:rPr>
          <w:szCs w:val="26"/>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008E529C">
        <w:rPr>
          <w:szCs w:val="26"/>
        </w:rPr>
        <w:t xml:space="preserve"> </w:t>
      </w:r>
      <w:proofErr w:type="gramStart"/>
      <w:r w:rsidR="008E529C">
        <w:rPr>
          <w:szCs w:val="26"/>
        </w:rPr>
        <w:t>bruttó</w:t>
      </w:r>
      <w:proofErr w:type="gramEnd"/>
      <w:r w:rsidR="008E529C">
        <w:rPr>
          <w:szCs w:val="26"/>
        </w:rPr>
        <w:t xml:space="preserve"> 200 E Ft összeget eléri, vagy azt meghaladja, csak az alábbi feltételek megléte esetén kerülhet sor. Ezen feltételekről a másik szerződő felet szerződéskötés előtt tájékoztatni szükséges.</w:t>
      </w:r>
    </w:p>
    <w:p w:rsidR="008E529C" w:rsidRDefault="008E529C" w:rsidP="008E529C">
      <w:pPr>
        <w:pStyle w:val="Szvegtrzsbehzssal"/>
        <w:spacing w:line="240" w:lineRule="auto"/>
        <w:ind w:left="709"/>
        <w:jc w:val="both"/>
        <w:rPr>
          <w:szCs w:val="26"/>
        </w:rPr>
      </w:pPr>
      <w:r>
        <w:rPr>
          <w:szCs w:val="26"/>
        </w:rPr>
        <w:t>- A szerződés mellékletét képezi a határozat 1. melléklete szerinti nyilatkozat.</w:t>
      </w:r>
    </w:p>
    <w:p w:rsidR="008E529C" w:rsidRDefault="008E529C" w:rsidP="008E529C">
      <w:pPr>
        <w:pStyle w:val="Szvegtrzsbehzssal"/>
        <w:spacing w:line="240" w:lineRule="auto"/>
        <w:ind w:left="709"/>
        <w:jc w:val="both"/>
        <w:rPr>
          <w:szCs w:val="26"/>
        </w:rPr>
      </w:pPr>
      <w:r>
        <w:rPr>
          <w:szCs w:val="26"/>
        </w:rPr>
        <w:t>- A szerződés egy pontjában rögzítésre kerül az alábbi feltétel:</w:t>
      </w:r>
    </w:p>
    <w:p w:rsidR="008E529C" w:rsidRDefault="008E529C" w:rsidP="008E529C">
      <w:pPr>
        <w:pStyle w:val="Szvegtrzsbehzssal"/>
        <w:spacing w:line="240" w:lineRule="auto"/>
        <w:ind w:left="709"/>
        <w:jc w:val="both"/>
        <w:rPr>
          <w:szCs w:val="26"/>
        </w:rPr>
      </w:pPr>
      <w:r>
        <w:rPr>
          <w:szCs w:val="26"/>
        </w:rPr>
        <w:lastRenderedPageBreak/>
        <w:t>„</w:t>
      </w:r>
      <w:proofErr w:type="gramStart"/>
      <w:r>
        <w:rPr>
          <w:szCs w:val="26"/>
        </w:rPr>
        <w:t>A …</w:t>
      </w:r>
      <w:proofErr w:type="gramEnd"/>
      <w:r>
        <w:rPr>
          <w:szCs w:val="26"/>
        </w:rPr>
        <w:t>…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vagy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8E529C" w:rsidRDefault="008E529C" w:rsidP="008E529C">
      <w:pPr>
        <w:pStyle w:val="Szvegtrzsbehzssal"/>
        <w:spacing w:line="240" w:lineRule="auto"/>
        <w:ind w:left="709"/>
        <w:jc w:val="both"/>
        <w:rPr>
          <w:szCs w:val="26"/>
        </w:rPr>
      </w:pPr>
      <w:r>
        <w:rPr>
          <w:szCs w:val="26"/>
        </w:rPr>
        <w:t xml:space="preserve">Tiszaújvárosi gazdasági tevékenységet folytató vállalkozásnak kell tekinteni azt, amely székhellyel, vagy telephellyel rendelkezik Tiszaújvárosban, vagy ideiglenes gazdasági tevékenységet folytat. </w:t>
      </w:r>
    </w:p>
    <w:p w:rsidR="008E529C" w:rsidRDefault="008E529C" w:rsidP="008E529C">
      <w:pPr>
        <w:pStyle w:val="lfej"/>
        <w:jc w:val="both"/>
        <w:rPr>
          <w:sz w:val="26"/>
          <w:szCs w:val="26"/>
        </w:rPr>
      </w:pPr>
    </w:p>
    <w:p w:rsidR="008E529C" w:rsidRDefault="008E529C" w:rsidP="008E529C">
      <w:pPr>
        <w:pStyle w:val="lfej"/>
        <w:tabs>
          <w:tab w:val="clear" w:pos="4536"/>
          <w:tab w:val="left" w:pos="4860"/>
        </w:tabs>
        <w:jc w:val="both"/>
        <w:rPr>
          <w:sz w:val="26"/>
        </w:rPr>
      </w:pPr>
      <w:r>
        <w:rPr>
          <w:sz w:val="26"/>
        </w:rPr>
        <w:t>A tartozásmentességre vonatkozóan az ajánlattevőknek jelen ajánlatkérés mellékletét</w:t>
      </w:r>
      <w:r>
        <w:rPr>
          <w:color w:val="FF0000"/>
          <w:sz w:val="26"/>
        </w:rPr>
        <w:t xml:space="preserve"> </w:t>
      </w:r>
      <w:r>
        <w:rPr>
          <w:sz w:val="26"/>
        </w:rPr>
        <w:t>képező nyomtatványon kell nyilatkoznia, amely majd a megkötendő szerződés részét fogja képezni.</w:t>
      </w:r>
    </w:p>
    <w:p w:rsidR="008E529C" w:rsidRDefault="008E529C" w:rsidP="008E529C">
      <w:pPr>
        <w:pStyle w:val="lfej"/>
        <w:tabs>
          <w:tab w:val="clear" w:pos="4536"/>
          <w:tab w:val="left" w:pos="4860"/>
        </w:tabs>
        <w:jc w:val="both"/>
        <w:rPr>
          <w:sz w:val="26"/>
        </w:rPr>
      </w:pPr>
    </w:p>
    <w:p w:rsidR="008E529C" w:rsidRPr="00FF0C90" w:rsidRDefault="00507BE6" w:rsidP="008E529C">
      <w:pPr>
        <w:pStyle w:val="lfej"/>
        <w:tabs>
          <w:tab w:val="clear" w:pos="4536"/>
          <w:tab w:val="clear" w:pos="9072"/>
          <w:tab w:val="left" w:pos="4860"/>
        </w:tabs>
        <w:jc w:val="both"/>
        <w:rPr>
          <w:i/>
          <w:sz w:val="26"/>
          <w:szCs w:val="26"/>
        </w:rPr>
      </w:pPr>
      <w:r>
        <w:rPr>
          <w:sz w:val="26"/>
          <w:szCs w:val="26"/>
        </w:rPr>
        <w:t>20</w:t>
      </w:r>
      <w:r w:rsidR="008E529C" w:rsidRPr="00FF0C90">
        <w:rPr>
          <w:sz w:val="26"/>
          <w:szCs w:val="26"/>
        </w:rPr>
        <w:t>.</w:t>
      </w:r>
      <w:r w:rsidR="008E529C">
        <w:rPr>
          <w:sz w:val="26"/>
          <w:szCs w:val="26"/>
        </w:rPr>
        <w:t>3</w:t>
      </w:r>
      <w:r w:rsidR="008E529C" w:rsidRPr="00FF0C90">
        <w:rPr>
          <w:sz w:val="26"/>
          <w:szCs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8E529C" w:rsidRPr="00FF0C90" w:rsidRDefault="008E529C" w:rsidP="008E529C">
      <w:pPr>
        <w:pStyle w:val="lfej"/>
        <w:tabs>
          <w:tab w:val="clear" w:pos="4536"/>
          <w:tab w:val="clear" w:pos="9072"/>
          <w:tab w:val="left" w:pos="4860"/>
        </w:tabs>
        <w:jc w:val="both"/>
        <w:rPr>
          <w:sz w:val="26"/>
          <w:szCs w:val="26"/>
        </w:rPr>
      </w:pPr>
    </w:p>
    <w:p w:rsidR="008E529C" w:rsidRPr="00FF0C90" w:rsidRDefault="00507BE6" w:rsidP="008E529C">
      <w:pPr>
        <w:pStyle w:val="lfej"/>
        <w:tabs>
          <w:tab w:val="left" w:pos="4860"/>
        </w:tabs>
        <w:jc w:val="both"/>
        <w:rPr>
          <w:sz w:val="26"/>
          <w:szCs w:val="26"/>
        </w:rPr>
      </w:pPr>
      <w:r>
        <w:rPr>
          <w:sz w:val="26"/>
          <w:szCs w:val="26"/>
        </w:rPr>
        <w:t>20</w:t>
      </w:r>
      <w:r w:rsidR="008E529C" w:rsidRPr="00FF0C90">
        <w:rPr>
          <w:sz w:val="26"/>
          <w:szCs w:val="26"/>
        </w:rPr>
        <w:t>.</w:t>
      </w:r>
      <w:r w:rsidR="008E529C">
        <w:rPr>
          <w:sz w:val="26"/>
          <w:szCs w:val="26"/>
        </w:rPr>
        <w:t>4</w:t>
      </w:r>
      <w:r w:rsidR="008E529C" w:rsidRPr="00FF0C90">
        <w:rPr>
          <w:sz w:val="26"/>
          <w:szCs w:val="26"/>
        </w:rPr>
        <w:t xml:space="preserve"> Ajánlatkérő fenntartja az ajánlatkérés eredménytelenné nyilvánításának jogát. Ajánlatkérőt nem terheli szerződéskötési kötelezettség. </w:t>
      </w:r>
    </w:p>
    <w:p w:rsidR="008E529C" w:rsidRPr="00FF0C90" w:rsidRDefault="008E529C" w:rsidP="008E529C">
      <w:pPr>
        <w:pStyle w:val="lfej"/>
        <w:tabs>
          <w:tab w:val="clear" w:pos="4536"/>
          <w:tab w:val="clear" w:pos="9072"/>
          <w:tab w:val="left" w:pos="4860"/>
        </w:tabs>
        <w:jc w:val="both"/>
        <w:rPr>
          <w:sz w:val="26"/>
          <w:szCs w:val="26"/>
        </w:rPr>
      </w:pPr>
    </w:p>
    <w:p w:rsidR="008E529C" w:rsidRDefault="00507BE6" w:rsidP="008E529C">
      <w:pPr>
        <w:pStyle w:val="lfej"/>
        <w:tabs>
          <w:tab w:val="clear" w:pos="4536"/>
          <w:tab w:val="clear" w:pos="9072"/>
          <w:tab w:val="left" w:pos="4860"/>
        </w:tabs>
        <w:jc w:val="both"/>
        <w:rPr>
          <w:sz w:val="26"/>
          <w:szCs w:val="26"/>
        </w:rPr>
      </w:pPr>
      <w:r>
        <w:rPr>
          <w:sz w:val="26"/>
          <w:szCs w:val="26"/>
        </w:rPr>
        <w:t>20</w:t>
      </w:r>
      <w:r w:rsidR="008E529C" w:rsidRPr="00FF0C90">
        <w:rPr>
          <w:sz w:val="26"/>
          <w:szCs w:val="26"/>
        </w:rPr>
        <w:t>.</w:t>
      </w:r>
      <w:r w:rsidR="008E529C">
        <w:rPr>
          <w:sz w:val="26"/>
          <w:szCs w:val="26"/>
        </w:rPr>
        <w:t xml:space="preserve">5 </w:t>
      </w:r>
      <w:r w:rsidR="008E529C" w:rsidRPr="00FF0C90">
        <w:rPr>
          <w:sz w:val="26"/>
          <w:szCs w:val="26"/>
        </w:rPr>
        <w:t>Felhívom a Tisztelt Ajánlattevők figyelmét, hogy részletes árajánlatukat az Ajánlatkérő által rendelkezésre bocsátott jellemző mennyiségek, adatok ala</w:t>
      </w:r>
      <w:r w:rsidR="008E529C">
        <w:rPr>
          <w:sz w:val="26"/>
          <w:szCs w:val="26"/>
        </w:rPr>
        <w:t>pján értelemszerűen tegyék meg.</w:t>
      </w:r>
    </w:p>
    <w:p w:rsidR="008E529C" w:rsidRPr="00FC193D" w:rsidRDefault="008E529C" w:rsidP="008E529C">
      <w:pPr>
        <w:pStyle w:val="lfej"/>
        <w:tabs>
          <w:tab w:val="clear" w:pos="4536"/>
          <w:tab w:val="clear" w:pos="9072"/>
          <w:tab w:val="left" w:pos="4860"/>
        </w:tabs>
        <w:jc w:val="both"/>
        <w:rPr>
          <w:sz w:val="26"/>
        </w:rPr>
      </w:pPr>
    </w:p>
    <w:p w:rsidR="00FC193D" w:rsidRPr="00FC193D" w:rsidRDefault="00FC193D" w:rsidP="00FC193D">
      <w:pPr>
        <w:pStyle w:val="Alaprtelmezett"/>
        <w:spacing w:line="240" w:lineRule="auto"/>
        <w:jc w:val="both"/>
        <w:rPr>
          <w:rFonts w:eastAsia="Times New Roman"/>
          <w:color w:val="auto"/>
          <w:sz w:val="26"/>
          <w:lang w:eastAsia="hu-HU"/>
        </w:rPr>
      </w:pPr>
      <w:r>
        <w:rPr>
          <w:rFonts w:eastAsia="Times New Roman"/>
          <w:color w:val="auto"/>
          <w:sz w:val="26"/>
          <w:lang w:eastAsia="hu-HU"/>
        </w:rPr>
        <w:t xml:space="preserve">20.6 </w:t>
      </w:r>
      <w:r w:rsidRPr="00FC193D">
        <w:rPr>
          <w:rFonts w:eastAsia="Times New Roman"/>
          <w:color w:val="auto"/>
          <w:sz w:val="26"/>
          <w:lang w:eastAsia="hu-HU"/>
        </w:rPr>
        <w:t>Ajánlatkérő tájékoztatja Ajánlattevőt, hogy az ajánlatkérésben meghatározott feladatok Ajánlatkérő tárgyban rögzített pályázatának részét képezik, melyre tekintettel Ajánlattevő tudomásul veszi, hogy amennyiben a szerződésben jelölt feladatait késedelmesen teljesíti, vagy a teljesítés neki felróható okból meghiúsul és emiatt Ajánlatkérőnek a projektben visszafizetési kötelezettsége vagy egyéb fizetési kötelezettsége keletkezik, úgy annak megtérítésére Ajánlattevő köteles.</w:t>
      </w:r>
    </w:p>
    <w:p w:rsidR="00FC193D" w:rsidRPr="00FC193D" w:rsidRDefault="00FC193D" w:rsidP="00FC193D">
      <w:pPr>
        <w:pStyle w:val="NormlWeb"/>
        <w:ind w:firstLine="0"/>
        <w:rPr>
          <w:sz w:val="26"/>
        </w:rPr>
      </w:pPr>
      <w:proofErr w:type="gramStart"/>
      <w:r w:rsidRPr="00FC193D">
        <w:rPr>
          <w:sz w:val="26"/>
        </w:rPr>
        <w:t xml:space="preserve">Ajánlatkérő a természetes személyeknek a személyes adatok kezelése tekintetében történő védelméről és az ilyen adatok szabad áramlásáról, valamint a 95/46/EK rendelet hatályon kívül helyezéséről szóló, az Európai Parlament és a Tanács (EU) 2016/679 Rendelete  (General Data </w:t>
      </w:r>
      <w:proofErr w:type="spellStart"/>
      <w:r w:rsidRPr="00FC193D">
        <w:rPr>
          <w:sz w:val="26"/>
        </w:rPr>
        <w:t>Protection</w:t>
      </w:r>
      <w:proofErr w:type="spellEnd"/>
      <w:r w:rsidRPr="00FC193D">
        <w:rPr>
          <w:sz w:val="26"/>
        </w:rPr>
        <w:t xml:space="preserve"> </w:t>
      </w:r>
      <w:proofErr w:type="spellStart"/>
      <w:r w:rsidRPr="00FC193D">
        <w:rPr>
          <w:sz w:val="26"/>
        </w:rPr>
        <w:t>Regulation</w:t>
      </w:r>
      <w:proofErr w:type="spellEnd"/>
      <w:r w:rsidRPr="00FC193D">
        <w:rPr>
          <w:sz w:val="26"/>
        </w:rPr>
        <w:t>, GDPR, a továbbiakban: Rendelet) által előírt kötelezettségének eleget téve tájékoztatja Ajánlattevő képviseletére jogosult természetes személyt, hogy az Árajánlatban megadott személyes adatait a 2014-2020 programozási időszakban az egyes európai uniós alapokból származó támogatások felhasználásának rendjéről</w:t>
      </w:r>
      <w:proofErr w:type="gramEnd"/>
      <w:r w:rsidRPr="00FC193D">
        <w:rPr>
          <w:sz w:val="26"/>
        </w:rPr>
        <w:t xml:space="preserve"> </w:t>
      </w:r>
      <w:proofErr w:type="gramStart"/>
      <w:r w:rsidRPr="00FC193D">
        <w:rPr>
          <w:sz w:val="26"/>
        </w:rPr>
        <w:t>szóló</w:t>
      </w:r>
      <w:proofErr w:type="gramEnd"/>
      <w:r w:rsidRPr="00FC193D">
        <w:rPr>
          <w:sz w:val="26"/>
        </w:rPr>
        <w:t xml:space="preserve"> 272/2014. (XI. 5.) Korm. rendelet (a továbbiakban: Korm. rendelet) 5. melléklete 2.3.2.5. pontjában előírt jogszabályi kötelezettség, árajánlat kérés jogcímén kezeli.</w:t>
      </w:r>
    </w:p>
    <w:p w:rsidR="00FC193D" w:rsidRPr="00FC193D" w:rsidRDefault="00FC193D" w:rsidP="00FC193D">
      <w:pPr>
        <w:pStyle w:val="NormlWeb"/>
        <w:ind w:firstLine="0"/>
        <w:rPr>
          <w:sz w:val="26"/>
        </w:rPr>
      </w:pPr>
      <w:r w:rsidRPr="00FC193D">
        <w:rPr>
          <w:sz w:val="26"/>
        </w:rPr>
        <w:lastRenderedPageBreak/>
        <w:t>A személyes adatok címzettjei: az Ajánlatkérő árajánlatok kezelésével kapcsolatos feladatokat ellátó munkavállalói, valamint a projektmenedzsmenthez kapcsolódó Tiszaújváros Város Önkormányzatának kijelölt munkavállalója és jogi képviselője, mint adatfeldolgozók.</w:t>
      </w:r>
    </w:p>
    <w:p w:rsidR="00FC193D" w:rsidRPr="00FC193D" w:rsidRDefault="00FC193D" w:rsidP="00FC193D">
      <w:pPr>
        <w:pStyle w:val="NormlWeb"/>
        <w:ind w:firstLine="0"/>
        <w:rPr>
          <w:sz w:val="26"/>
        </w:rPr>
      </w:pPr>
      <w:r w:rsidRPr="00FC193D">
        <w:rPr>
          <w:sz w:val="26"/>
        </w:rPr>
        <w:t>A személyes adatok tárolásának időtartama: a Korm. rendelet 110/</w:t>
      </w:r>
      <w:proofErr w:type="gramStart"/>
      <w:r w:rsidRPr="00FC193D">
        <w:rPr>
          <w:sz w:val="26"/>
        </w:rPr>
        <w:t>A</w:t>
      </w:r>
      <w:proofErr w:type="gramEnd"/>
      <w:r w:rsidRPr="00FC193D">
        <w:rPr>
          <w:sz w:val="26"/>
        </w:rPr>
        <w:t>. § alapján a kedvezményezett a projekttel kapcsolatos minden dokumentumot elkülönítetten nyilvántart, és legalább 2027. december 31-ig megőriz.</w:t>
      </w:r>
    </w:p>
    <w:p w:rsidR="00FC193D" w:rsidRPr="00FC193D" w:rsidRDefault="00FC193D" w:rsidP="00FC193D">
      <w:pPr>
        <w:pStyle w:val="NormlWeb"/>
        <w:ind w:firstLine="0"/>
        <w:rPr>
          <w:sz w:val="26"/>
        </w:rPr>
      </w:pPr>
      <w:r w:rsidRPr="00FC193D">
        <w:rPr>
          <w:sz w:val="26"/>
        </w:rPr>
        <w:t>A személyes adatok közül a név adatfeldolgozásra átadásra kerülhet kézbesítés céljából a Magyar Postának.</w:t>
      </w:r>
    </w:p>
    <w:p w:rsidR="00FC193D" w:rsidRPr="00FC193D" w:rsidRDefault="00FC193D" w:rsidP="00FC193D">
      <w:pPr>
        <w:pStyle w:val="NormlWeb"/>
        <w:ind w:firstLine="0"/>
        <w:rPr>
          <w:sz w:val="26"/>
        </w:rPr>
      </w:pPr>
      <w:r w:rsidRPr="00FC193D">
        <w:rPr>
          <w:sz w:val="26"/>
        </w:rPr>
        <w:t>Ajánlattévő képviselőjének, mint érintett személynek joga van kérelmezni az adatkezelőtől az általa nyilvántartott személyes adataihoz való hozzáférést, azok helyesbítését, törlését vagy kezelésének korlátozását, továbbá tiltakozhat az ilyen személyes adatok kezelése ellen, valamint a joga van az adathordozhatósághoz.</w:t>
      </w:r>
    </w:p>
    <w:p w:rsidR="00FC193D" w:rsidRPr="00FC193D" w:rsidRDefault="00FC193D" w:rsidP="00FC193D">
      <w:pPr>
        <w:pStyle w:val="NormlWeb"/>
        <w:ind w:firstLine="0"/>
        <w:rPr>
          <w:sz w:val="26"/>
        </w:rPr>
      </w:pPr>
      <w:r w:rsidRPr="00FC193D">
        <w:rPr>
          <w:sz w:val="26"/>
        </w:rPr>
        <w:t>Joga van a hozzájárulása bármely időpontban történő visszavonásához, amely nem érinti a visszavonás előtt a hozzájárulás alapján végrehajtott adatkezelés jogszerűségét.</w:t>
      </w:r>
    </w:p>
    <w:p w:rsidR="00FC193D" w:rsidRPr="00FC193D" w:rsidRDefault="00FC193D" w:rsidP="00FC193D">
      <w:pPr>
        <w:pStyle w:val="NormlWeb"/>
        <w:ind w:firstLine="0"/>
        <w:rPr>
          <w:sz w:val="26"/>
        </w:rPr>
      </w:pPr>
      <w:r w:rsidRPr="00FC193D">
        <w:rPr>
          <w:sz w:val="26"/>
        </w:rPr>
        <w:t>Joga van a felügyeleti hatósághoz (Nemzeti Adatvédelmi és Információszabadság Hatóság) panaszt benyújtani.</w:t>
      </w:r>
    </w:p>
    <w:p w:rsidR="00FC193D" w:rsidRPr="00FC193D" w:rsidRDefault="00FC193D" w:rsidP="00FC193D">
      <w:pPr>
        <w:pStyle w:val="NormlWeb"/>
        <w:ind w:firstLine="0"/>
        <w:rPr>
          <w:sz w:val="26"/>
        </w:rPr>
      </w:pPr>
      <w:r w:rsidRPr="00FC193D">
        <w:rPr>
          <w:sz w:val="26"/>
        </w:rPr>
        <w:t>Az adatszolgáltatás az árajánlat benyújtásához feltétlenül szükséges adatok tekintetében előfeltétele az árajánlat érvényességének, azonban Ajánlattevő képviselője a személyes adatok megadására nem köteles. Az adatszolgáltatás elmaradásának lehetséges következménye: a benyújtott árajánlat érvénytelen.</w:t>
      </w:r>
    </w:p>
    <w:p w:rsidR="00FC193D" w:rsidRPr="00FC193D" w:rsidRDefault="00FC193D" w:rsidP="00FC193D">
      <w:pPr>
        <w:pStyle w:val="NormlWeb"/>
        <w:spacing w:after="120"/>
        <w:ind w:firstLine="0"/>
        <w:rPr>
          <w:sz w:val="26"/>
        </w:rPr>
      </w:pPr>
      <w:r w:rsidRPr="00FC193D">
        <w:rPr>
          <w:sz w:val="26"/>
        </w:rPr>
        <w:t>Ajánlattevőnek nyilatkoznia kell, hogy – mint érintett természetes személy – az ajánlatkérő Adatkezelési tájékoztatóját megismerte, az adatkezelő és az adatfeldolgozók személyéről a tájékoztatást megkapta, az abban foglalt információkat és tájékoztatást tudomásul vette, a személyes adatai kezeléséhez és feldolgozásához annak alapján hozzájárul, vagy nem járul hozzá.</w:t>
      </w:r>
    </w:p>
    <w:p w:rsidR="00FC193D" w:rsidRPr="00FC193D" w:rsidRDefault="00FC193D" w:rsidP="00FC193D">
      <w:pPr>
        <w:pStyle w:val="lfej"/>
        <w:tabs>
          <w:tab w:val="clear" w:pos="4536"/>
          <w:tab w:val="clear" w:pos="9072"/>
          <w:tab w:val="left" w:pos="4860"/>
        </w:tabs>
        <w:jc w:val="both"/>
        <w:rPr>
          <w:sz w:val="26"/>
        </w:rPr>
      </w:pPr>
      <w:r w:rsidRPr="00FC193D">
        <w:rPr>
          <w:sz w:val="26"/>
        </w:rPr>
        <w:t>Felhívom szíves figyelmüket a jelen ajánlatkérésben foglalt előírások és feltételek alapos áttekintésére és kérem, hogy részletes árajánlatukat a leírtak figyelembevételével tegyék meg.</w:t>
      </w:r>
    </w:p>
    <w:p w:rsidR="00FC193D" w:rsidRPr="00AC7AE3" w:rsidRDefault="00FC193D" w:rsidP="00FC193D">
      <w:pPr>
        <w:jc w:val="both"/>
      </w:pPr>
    </w:p>
    <w:p w:rsidR="00F1604F" w:rsidRDefault="00F1604F" w:rsidP="00F1604F">
      <w:pPr>
        <w:pStyle w:val="lfej"/>
        <w:tabs>
          <w:tab w:val="clear" w:pos="4536"/>
          <w:tab w:val="clear" w:pos="9072"/>
          <w:tab w:val="left" w:pos="4860"/>
        </w:tabs>
        <w:jc w:val="both"/>
        <w:rPr>
          <w:sz w:val="26"/>
        </w:rPr>
      </w:pPr>
      <w:r w:rsidRPr="008262C4">
        <w:rPr>
          <w:sz w:val="26"/>
        </w:rPr>
        <w:t>Tiszaújváros</w:t>
      </w:r>
      <w:r w:rsidR="00FD5546">
        <w:rPr>
          <w:sz w:val="26"/>
        </w:rPr>
        <w:t>, 2020</w:t>
      </w:r>
      <w:r w:rsidR="00951F5C" w:rsidRPr="00EA2573">
        <w:rPr>
          <w:sz w:val="26"/>
        </w:rPr>
        <w:t xml:space="preserve">. </w:t>
      </w:r>
      <w:r w:rsidR="00FB2BD6">
        <w:rPr>
          <w:sz w:val="26"/>
        </w:rPr>
        <w:t>március</w:t>
      </w:r>
      <w:r w:rsidR="00951F5C" w:rsidRPr="00EA2573">
        <w:rPr>
          <w:sz w:val="26"/>
        </w:rPr>
        <w:t xml:space="preserve"> hó </w:t>
      </w:r>
      <w:r w:rsidR="00B55D20">
        <w:rPr>
          <w:sz w:val="26"/>
        </w:rPr>
        <w:t>18</w:t>
      </w:r>
      <w:r w:rsidR="00F02410" w:rsidRPr="00EA2573">
        <w:rPr>
          <w:sz w:val="26"/>
        </w:rPr>
        <w:t>.</w:t>
      </w:r>
      <w:r w:rsidRPr="00EA2573">
        <w:rPr>
          <w:sz w:val="26"/>
        </w:rPr>
        <w:t xml:space="preserve"> nap</w:t>
      </w:r>
    </w:p>
    <w:p w:rsidR="00F1604F" w:rsidRDefault="00F1604F"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B35C08" w:rsidRDefault="00B35C08"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w:t>
      </w:r>
      <w:proofErr w:type="gramStart"/>
      <w:r>
        <w:rPr>
          <w:b/>
          <w:sz w:val="26"/>
        </w:rPr>
        <w:t>Kft.</w:t>
      </w:r>
      <w:r w:rsidR="00391516">
        <w:rPr>
          <w:b/>
          <w:sz w:val="26"/>
        </w:rPr>
        <w:tab/>
        <w:t xml:space="preserve">                     képviseletében</w:t>
      </w:r>
      <w:proofErr w:type="gramEnd"/>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80780B" w:rsidRPr="008302E0" w:rsidRDefault="0080780B" w:rsidP="0080780B">
      <w:pPr>
        <w:pStyle w:val="lfej"/>
        <w:numPr>
          <w:ilvl w:val="0"/>
          <w:numId w:val="22"/>
        </w:numPr>
        <w:tabs>
          <w:tab w:val="clear" w:pos="4536"/>
          <w:tab w:val="clear" w:pos="9072"/>
          <w:tab w:val="left" w:pos="4860"/>
          <w:tab w:val="center" w:pos="7655"/>
        </w:tabs>
        <w:jc w:val="both"/>
        <w:rPr>
          <w:sz w:val="26"/>
        </w:rPr>
      </w:pPr>
      <w:r w:rsidRPr="008302E0">
        <w:rPr>
          <w:sz w:val="26"/>
        </w:rPr>
        <w:t>Adatvédelmi tájékoztató adatkezelésről</w:t>
      </w:r>
    </w:p>
    <w:p w:rsidR="0080780B" w:rsidRPr="008302E0" w:rsidRDefault="0080780B" w:rsidP="0080780B">
      <w:pPr>
        <w:pStyle w:val="lfej"/>
        <w:numPr>
          <w:ilvl w:val="0"/>
          <w:numId w:val="22"/>
        </w:numPr>
        <w:tabs>
          <w:tab w:val="clear" w:pos="4536"/>
          <w:tab w:val="clear" w:pos="9072"/>
          <w:tab w:val="left" w:pos="4860"/>
          <w:tab w:val="center" w:pos="7655"/>
        </w:tabs>
        <w:jc w:val="both"/>
        <w:rPr>
          <w:sz w:val="26"/>
        </w:rPr>
      </w:pPr>
      <w:r w:rsidRPr="008302E0">
        <w:rPr>
          <w:sz w:val="26"/>
        </w:rPr>
        <w:t>Hozzájáruló nyilatkozat személyes adatok kezeléséről</w:t>
      </w:r>
    </w:p>
    <w:p w:rsidR="00B547CA" w:rsidRPr="000D7F21" w:rsidRDefault="00B276A7" w:rsidP="00B547CA">
      <w:pPr>
        <w:pStyle w:val="lfej"/>
        <w:numPr>
          <w:ilvl w:val="0"/>
          <w:numId w:val="22"/>
        </w:numPr>
        <w:tabs>
          <w:tab w:val="clear" w:pos="4536"/>
          <w:tab w:val="clear" w:pos="9072"/>
          <w:tab w:val="left" w:pos="4860"/>
          <w:tab w:val="center" w:pos="7655"/>
        </w:tabs>
        <w:jc w:val="both"/>
        <w:rPr>
          <w:sz w:val="26"/>
        </w:rPr>
      </w:pPr>
      <w:r w:rsidRPr="000D7F21">
        <w:rPr>
          <w:sz w:val="26"/>
        </w:rPr>
        <w:t>Ajánlattételi adatlap</w:t>
      </w:r>
    </w:p>
    <w:sectPr w:rsidR="00B547CA" w:rsidRPr="000D7F21" w:rsidSect="00B55D20">
      <w:footerReference w:type="default" r:id="rId12"/>
      <w:pgSz w:w="11906" w:h="16838"/>
      <w:pgMar w:top="993"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13" w:rsidRDefault="008D7C13" w:rsidP="001A0A5A">
      <w:r>
        <w:separator/>
      </w:r>
    </w:p>
  </w:endnote>
  <w:endnote w:type="continuationSeparator" w:id="0">
    <w:p w:rsidR="008D7C13" w:rsidRDefault="008D7C13"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3F26D3">
          <w:rPr>
            <w:noProof/>
          </w:rPr>
          <w:t>1</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13" w:rsidRDefault="008D7C13" w:rsidP="001A0A5A">
      <w:r>
        <w:separator/>
      </w:r>
    </w:p>
  </w:footnote>
  <w:footnote w:type="continuationSeparator" w:id="0">
    <w:p w:rsidR="008D7C13" w:rsidRDefault="008D7C13" w:rsidP="001A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1846E30"/>
    <w:multiLevelType w:val="hybridMultilevel"/>
    <w:tmpl w:val="1256EF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1C4069B"/>
    <w:multiLevelType w:val="hybridMultilevel"/>
    <w:tmpl w:val="33663A4C"/>
    <w:lvl w:ilvl="0" w:tplc="59BE361C">
      <w:start w:val="3"/>
      <w:numFmt w:val="decimal"/>
      <w:lvlText w:val="%1."/>
      <w:lvlJc w:val="left"/>
      <w:pPr>
        <w:ind w:left="436" w:hanging="360"/>
      </w:pPr>
      <w:rPr>
        <w:rFonts w:hint="default"/>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8">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6E2791D"/>
    <w:multiLevelType w:val="hybridMultilevel"/>
    <w:tmpl w:val="37D8CEB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6">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0F24A5A"/>
    <w:multiLevelType w:val="hybridMultilevel"/>
    <w:tmpl w:val="1A1ABBB2"/>
    <w:lvl w:ilvl="0" w:tplc="B47A41C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1">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2">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nsid w:val="6C4E38C2"/>
    <w:multiLevelType w:val="multilevel"/>
    <w:tmpl w:val="CB980300"/>
    <w:lvl w:ilvl="0">
      <w:start w:val="3"/>
      <w:numFmt w:val="decimal"/>
      <w:lvlText w:val="%1."/>
      <w:lvlJc w:val="left"/>
      <w:pPr>
        <w:ind w:left="76"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396" w:hanging="1800"/>
      </w:pPr>
      <w:rPr>
        <w:rFonts w:hint="default"/>
      </w:rPr>
    </w:lvl>
  </w:abstractNum>
  <w:abstractNum w:abstractNumId="28">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9">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1"/>
  </w:num>
  <w:num w:numId="4">
    <w:abstractNumId w:val="19"/>
  </w:num>
  <w:num w:numId="5">
    <w:abstractNumId w:val="13"/>
  </w:num>
  <w:num w:numId="6">
    <w:abstractNumId w:val="29"/>
  </w:num>
  <w:num w:numId="7">
    <w:abstractNumId w:val="2"/>
  </w:num>
  <w:num w:numId="8">
    <w:abstractNumId w:val="20"/>
  </w:num>
  <w:num w:numId="9">
    <w:abstractNumId w:val="10"/>
  </w:num>
  <w:num w:numId="10">
    <w:abstractNumId w:val="5"/>
  </w:num>
  <w:num w:numId="11">
    <w:abstractNumId w:val="1"/>
  </w:num>
  <w:num w:numId="12">
    <w:abstractNumId w:val="24"/>
  </w:num>
  <w:num w:numId="13">
    <w:abstractNumId w:val="21"/>
  </w:num>
  <w:num w:numId="14">
    <w:abstractNumId w:val="8"/>
  </w:num>
  <w:num w:numId="15">
    <w:abstractNumId w:val="4"/>
  </w:num>
  <w:num w:numId="16">
    <w:abstractNumId w:val="26"/>
  </w:num>
  <w:num w:numId="17">
    <w:abstractNumId w:val="12"/>
  </w:num>
  <w:num w:numId="18">
    <w:abstractNumId w:val="14"/>
  </w:num>
  <w:num w:numId="19">
    <w:abstractNumId w:val="22"/>
  </w:num>
  <w:num w:numId="20">
    <w:abstractNumId w:val="17"/>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7"/>
  </w:num>
  <w:num w:numId="28">
    <w:abstractNumId w:val="9"/>
  </w:num>
  <w:num w:numId="29">
    <w:abstractNumId w:val="6"/>
  </w:num>
  <w:num w:numId="30">
    <w:abstractNumId w:val="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1C69"/>
    <w:rsid w:val="00005F92"/>
    <w:rsid w:val="000111B3"/>
    <w:rsid w:val="00033131"/>
    <w:rsid w:val="000366FC"/>
    <w:rsid w:val="00036BF1"/>
    <w:rsid w:val="00042625"/>
    <w:rsid w:val="00042FB7"/>
    <w:rsid w:val="0005440F"/>
    <w:rsid w:val="00061D90"/>
    <w:rsid w:val="00071053"/>
    <w:rsid w:val="000834A0"/>
    <w:rsid w:val="00097182"/>
    <w:rsid w:val="000A6A5C"/>
    <w:rsid w:val="000C1AD1"/>
    <w:rsid w:val="000D4A31"/>
    <w:rsid w:val="000D7F21"/>
    <w:rsid w:val="00101391"/>
    <w:rsid w:val="00102EB2"/>
    <w:rsid w:val="00106E7A"/>
    <w:rsid w:val="00121028"/>
    <w:rsid w:val="00127303"/>
    <w:rsid w:val="001343E6"/>
    <w:rsid w:val="00144C30"/>
    <w:rsid w:val="00145A6E"/>
    <w:rsid w:val="00146651"/>
    <w:rsid w:val="00152D6B"/>
    <w:rsid w:val="00157C13"/>
    <w:rsid w:val="00174978"/>
    <w:rsid w:val="00182D35"/>
    <w:rsid w:val="00191C8B"/>
    <w:rsid w:val="001A0A5A"/>
    <w:rsid w:val="001A7722"/>
    <w:rsid w:val="001B6CAC"/>
    <w:rsid w:val="001D666E"/>
    <w:rsid w:val="001E7DEE"/>
    <w:rsid w:val="0021171E"/>
    <w:rsid w:val="00211D60"/>
    <w:rsid w:val="00234A4A"/>
    <w:rsid w:val="00247D1A"/>
    <w:rsid w:val="002560AE"/>
    <w:rsid w:val="00267A17"/>
    <w:rsid w:val="002734AD"/>
    <w:rsid w:val="00296B12"/>
    <w:rsid w:val="00296F7E"/>
    <w:rsid w:val="002A3008"/>
    <w:rsid w:val="002B1387"/>
    <w:rsid w:val="002C1B20"/>
    <w:rsid w:val="002D5644"/>
    <w:rsid w:val="002D5673"/>
    <w:rsid w:val="002F63D8"/>
    <w:rsid w:val="003012C7"/>
    <w:rsid w:val="00303D34"/>
    <w:rsid w:val="00305C96"/>
    <w:rsid w:val="00307D03"/>
    <w:rsid w:val="00311B2E"/>
    <w:rsid w:val="0031406E"/>
    <w:rsid w:val="0032525A"/>
    <w:rsid w:val="0035675C"/>
    <w:rsid w:val="00372CB1"/>
    <w:rsid w:val="003773F5"/>
    <w:rsid w:val="00391516"/>
    <w:rsid w:val="003D00FE"/>
    <w:rsid w:val="003D288F"/>
    <w:rsid w:val="003F26D3"/>
    <w:rsid w:val="003F32BA"/>
    <w:rsid w:val="003F4C33"/>
    <w:rsid w:val="00415FA2"/>
    <w:rsid w:val="00440129"/>
    <w:rsid w:val="00440AFC"/>
    <w:rsid w:val="00454B11"/>
    <w:rsid w:val="00456C9B"/>
    <w:rsid w:val="00482268"/>
    <w:rsid w:val="004877D8"/>
    <w:rsid w:val="00492839"/>
    <w:rsid w:val="004B6738"/>
    <w:rsid w:val="004D0E02"/>
    <w:rsid w:val="004E6DAA"/>
    <w:rsid w:val="005025D0"/>
    <w:rsid w:val="00507BE6"/>
    <w:rsid w:val="00510321"/>
    <w:rsid w:val="005106C5"/>
    <w:rsid w:val="00520A2D"/>
    <w:rsid w:val="005340F4"/>
    <w:rsid w:val="005433D9"/>
    <w:rsid w:val="00543F4B"/>
    <w:rsid w:val="005479EA"/>
    <w:rsid w:val="00577566"/>
    <w:rsid w:val="00577D28"/>
    <w:rsid w:val="00596D59"/>
    <w:rsid w:val="005A5256"/>
    <w:rsid w:val="005A7957"/>
    <w:rsid w:val="005B3C34"/>
    <w:rsid w:val="005B517B"/>
    <w:rsid w:val="005B7791"/>
    <w:rsid w:val="005C30BB"/>
    <w:rsid w:val="005D3174"/>
    <w:rsid w:val="005E0CAC"/>
    <w:rsid w:val="005E2EE8"/>
    <w:rsid w:val="005F5BC4"/>
    <w:rsid w:val="0060730A"/>
    <w:rsid w:val="006076F5"/>
    <w:rsid w:val="00615AB6"/>
    <w:rsid w:val="00622F13"/>
    <w:rsid w:val="006512CE"/>
    <w:rsid w:val="0066129E"/>
    <w:rsid w:val="00664EAB"/>
    <w:rsid w:val="006706AF"/>
    <w:rsid w:val="0067135A"/>
    <w:rsid w:val="006732F2"/>
    <w:rsid w:val="00696EA1"/>
    <w:rsid w:val="006D6E09"/>
    <w:rsid w:val="006E2959"/>
    <w:rsid w:val="006E2A6E"/>
    <w:rsid w:val="006E5F48"/>
    <w:rsid w:val="00721A3E"/>
    <w:rsid w:val="00730B12"/>
    <w:rsid w:val="007335F4"/>
    <w:rsid w:val="00734CDD"/>
    <w:rsid w:val="00737D0A"/>
    <w:rsid w:val="00740462"/>
    <w:rsid w:val="007541DB"/>
    <w:rsid w:val="00754492"/>
    <w:rsid w:val="007571EA"/>
    <w:rsid w:val="007679EC"/>
    <w:rsid w:val="007804E5"/>
    <w:rsid w:val="00793B18"/>
    <w:rsid w:val="007B3891"/>
    <w:rsid w:val="007E2E10"/>
    <w:rsid w:val="007F0B9A"/>
    <w:rsid w:val="0080098D"/>
    <w:rsid w:val="00800D87"/>
    <w:rsid w:val="0080780B"/>
    <w:rsid w:val="008105D2"/>
    <w:rsid w:val="008111B2"/>
    <w:rsid w:val="008262C4"/>
    <w:rsid w:val="008302E0"/>
    <w:rsid w:val="00852EFA"/>
    <w:rsid w:val="00870270"/>
    <w:rsid w:val="008811E6"/>
    <w:rsid w:val="00893359"/>
    <w:rsid w:val="008968FA"/>
    <w:rsid w:val="008D7C13"/>
    <w:rsid w:val="008E529C"/>
    <w:rsid w:val="008F2A16"/>
    <w:rsid w:val="009031FA"/>
    <w:rsid w:val="00906D8E"/>
    <w:rsid w:val="00917568"/>
    <w:rsid w:val="0092041E"/>
    <w:rsid w:val="00923389"/>
    <w:rsid w:val="00946377"/>
    <w:rsid w:val="00951F5C"/>
    <w:rsid w:val="0096126F"/>
    <w:rsid w:val="00974093"/>
    <w:rsid w:val="00980005"/>
    <w:rsid w:val="009804B4"/>
    <w:rsid w:val="009873EF"/>
    <w:rsid w:val="00994906"/>
    <w:rsid w:val="009977D7"/>
    <w:rsid w:val="009A3FC9"/>
    <w:rsid w:val="009A4016"/>
    <w:rsid w:val="009F0091"/>
    <w:rsid w:val="00A034E0"/>
    <w:rsid w:val="00A03DAC"/>
    <w:rsid w:val="00A05B46"/>
    <w:rsid w:val="00A15EF7"/>
    <w:rsid w:val="00A1685F"/>
    <w:rsid w:val="00A16884"/>
    <w:rsid w:val="00A27102"/>
    <w:rsid w:val="00A302FE"/>
    <w:rsid w:val="00A71AF8"/>
    <w:rsid w:val="00A86154"/>
    <w:rsid w:val="00A86F50"/>
    <w:rsid w:val="00A875CF"/>
    <w:rsid w:val="00AA0680"/>
    <w:rsid w:val="00AA3AFE"/>
    <w:rsid w:val="00AD5FCF"/>
    <w:rsid w:val="00B2362E"/>
    <w:rsid w:val="00B276A7"/>
    <w:rsid w:val="00B35C08"/>
    <w:rsid w:val="00B37833"/>
    <w:rsid w:val="00B4399E"/>
    <w:rsid w:val="00B547CA"/>
    <w:rsid w:val="00B55D20"/>
    <w:rsid w:val="00B57A12"/>
    <w:rsid w:val="00B607DA"/>
    <w:rsid w:val="00B66117"/>
    <w:rsid w:val="00B668F5"/>
    <w:rsid w:val="00B75E71"/>
    <w:rsid w:val="00B81774"/>
    <w:rsid w:val="00BA011E"/>
    <w:rsid w:val="00BB560E"/>
    <w:rsid w:val="00BD61A1"/>
    <w:rsid w:val="00BD6AE8"/>
    <w:rsid w:val="00BE4568"/>
    <w:rsid w:val="00C203AB"/>
    <w:rsid w:val="00C241DA"/>
    <w:rsid w:val="00C25A95"/>
    <w:rsid w:val="00C4012F"/>
    <w:rsid w:val="00C451AA"/>
    <w:rsid w:val="00C6435D"/>
    <w:rsid w:val="00C6617A"/>
    <w:rsid w:val="00C80A05"/>
    <w:rsid w:val="00C905D8"/>
    <w:rsid w:val="00C944B0"/>
    <w:rsid w:val="00CB1E69"/>
    <w:rsid w:val="00CB699B"/>
    <w:rsid w:val="00CC0DA9"/>
    <w:rsid w:val="00CD1C09"/>
    <w:rsid w:val="00D0272C"/>
    <w:rsid w:val="00D04000"/>
    <w:rsid w:val="00D16C3F"/>
    <w:rsid w:val="00D25766"/>
    <w:rsid w:val="00D357F3"/>
    <w:rsid w:val="00D3617F"/>
    <w:rsid w:val="00D374D3"/>
    <w:rsid w:val="00D41F3A"/>
    <w:rsid w:val="00D71186"/>
    <w:rsid w:val="00D8261B"/>
    <w:rsid w:val="00DC58F0"/>
    <w:rsid w:val="00DD46BC"/>
    <w:rsid w:val="00DE3423"/>
    <w:rsid w:val="00E1613F"/>
    <w:rsid w:val="00E672F3"/>
    <w:rsid w:val="00E674D5"/>
    <w:rsid w:val="00E713C4"/>
    <w:rsid w:val="00E75C52"/>
    <w:rsid w:val="00E75D75"/>
    <w:rsid w:val="00E7639A"/>
    <w:rsid w:val="00E77C3E"/>
    <w:rsid w:val="00E968B7"/>
    <w:rsid w:val="00EA2573"/>
    <w:rsid w:val="00EA258E"/>
    <w:rsid w:val="00EA3638"/>
    <w:rsid w:val="00EC30BA"/>
    <w:rsid w:val="00EC7740"/>
    <w:rsid w:val="00ED7530"/>
    <w:rsid w:val="00EE3CF1"/>
    <w:rsid w:val="00F02410"/>
    <w:rsid w:val="00F1604F"/>
    <w:rsid w:val="00F232BA"/>
    <w:rsid w:val="00F42FD8"/>
    <w:rsid w:val="00F45205"/>
    <w:rsid w:val="00F50A68"/>
    <w:rsid w:val="00F54D49"/>
    <w:rsid w:val="00FA50BA"/>
    <w:rsid w:val="00FB2BD6"/>
    <w:rsid w:val="00FC0D15"/>
    <w:rsid w:val="00FC11E8"/>
    <w:rsid w:val="00FC193D"/>
    <w:rsid w:val="00FC41C0"/>
    <w:rsid w:val="00FC7889"/>
    <w:rsid w:val="00FD5546"/>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 w:type="paragraph" w:customStyle="1" w:styleId="western">
    <w:name w:val="western"/>
    <w:basedOn w:val="Norml"/>
    <w:rsid w:val="008E529C"/>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 w:type="paragraph" w:customStyle="1" w:styleId="western">
    <w:name w:val="western"/>
    <w:basedOn w:val="Norml"/>
    <w:rsid w:val="008E529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814221055">
      <w:bodyDiv w:val="1"/>
      <w:marLeft w:val="0"/>
      <w:marRight w:val="0"/>
      <w:marTop w:val="0"/>
      <w:marBottom w:val="0"/>
      <w:divBdr>
        <w:top w:val="none" w:sz="0" w:space="0" w:color="auto"/>
        <w:left w:val="none" w:sz="0" w:space="0" w:color="auto"/>
        <w:bottom w:val="none" w:sz="0" w:space="0" w:color="auto"/>
        <w:right w:val="none" w:sz="0" w:space="0" w:color="auto"/>
      </w:divBdr>
    </w:div>
    <w:div w:id="958217273">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park@sportpark.tiszaujvaros.hu" TargetMode="External"/><Relationship Id="rId5" Type="http://schemas.openxmlformats.org/officeDocument/2006/relationships/settings" Target="settings.xml"/><Relationship Id="rId10" Type="http://schemas.openxmlformats.org/officeDocument/2006/relationships/hyperlink" Target="http://www.palyazat.gov.hu" TargetMode="Externa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A7AF-00F5-4E14-920E-48E91AEC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15512</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2</cp:revision>
  <cp:lastPrinted>2020-03-18T13:50:00Z</cp:lastPrinted>
  <dcterms:created xsi:type="dcterms:W3CDTF">2020-03-18T13:50:00Z</dcterms:created>
  <dcterms:modified xsi:type="dcterms:W3CDTF">2020-03-18T13:50:00Z</dcterms:modified>
</cp:coreProperties>
</file>